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E36710" w14:textId="77777777" w:rsidR="00AA6F4D" w:rsidRPr="003D157C" w:rsidRDefault="00C878A4" w:rsidP="007C2BC2">
      <w:pPr>
        <w:pStyle w:val="LGAItemNoHeading"/>
        <w:spacing w:before="720"/>
        <w:rPr>
          <w:rFonts w:ascii="Arial" w:hAnsi="Arial" w:cs="Arial"/>
          <w:sz w:val="28"/>
          <w:szCs w:val="28"/>
        </w:rPr>
      </w:pPr>
      <w:bookmarkStart w:id="0" w:name="_GoBack"/>
      <w:bookmarkEnd w:id="0"/>
      <w:r w:rsidRPr="003D157C">
        <w:rPr>
          <w:rFonts w:ascii="Arial" w:hAnsi="Arial" w:cs="Arial"/>
          <w:sz w:val="28"/>
          <w:szCs w:val="28"/>
        </w:rPr>
        <w:t>F</w:t>
      </w:r>
      <w:r w:rsidR="00D52192" w:rsidRPr="003D157C">
        <w:rPr>
          <w:rFonts w:ascii="Arial" w:hAnsi="Arial" w:cs="Arial"/>
          <w:sz w:val="28"/>
          <w:szCs w:val="28"/>
        </w:rPr>
        <w:t>ixed Odds Betting Terminals (FOBTs) and Betting Shops</w:t>
      </w:r>
    </w:p>
    <w:p w14:paraId="3FE36711" w14:textId="77777777" w:rsidR="00860740" w:rsidRPr="00F51F0D" w:rsidRDefault="00860740" w:rsidP="000C3360">
      <w:pPr>
        <w:pStyle w:val="MainText"/>
        <w:rPr>
          <w:rFonts w:ascii="Arial" w:hAnsi="Arial" w:cs="Arial"/>
          <w:b/>
          <w:szCs w:val="22"/>
        </w:rPr>
      </w:pPr>
      <w:r w:rsidRPr="00F51F0D">
        <w:rPr>
          <w:rFonts w:ascii="Arial" w:hAnsi="Arial" w:cs="Arial"/>
          <w:b/>
          <w:szCs w:val="22"/>
        </w:rPr>
        <w:t>Purpose</w:t>
      </w:r>
    </w:p>
    <w:p w14:paraId="3FE36712" w14:textId="77777777" w:rsidR="00860740" w:rsidRPr="00F51F0D" w:rsidRDefault="00860740" w:rsidP="000C3360">
      <w:pPr>
        <w:pStyle w:val="MainText"/>
        <w:rPr>
          <w:rFonts w:ascii="Arial" w:hAnsi="Arial" w:cs="Arial"/>
          <w:b/>
          <w:szCs w:val="22"/>
        </w:rPr>
      </w:pPr>
    </w:p>
    <w:p w14:paraId="3FE36713" w14:textId="59085533" w:rsidR="001172B6" w:rsidRPr="00F51F0D" w:rsidRDefault="00B162A5" w:rsidP="000C3360">
      <w:pPr>
        <w:pStyle w:val="MainText"/>
        <w:rPr>
          <w:rFonts w:ascii="Arial" w:hAnsi="Arial" w:cs="Arial"/>
          <w:szCs w:val="22"/>
        </w:rPr>
      </w:pPr>
      <w:proofErr w:type="gramStart"/>
      <w:r w:rsidRPr="00F51F0D">
        <w:rPr>
          <w:rFonts w:ascii="Arial" w:hAnsi="Arial" w:cs="Arial"/>
          <w:szCs w:val="22"/>
        </w:rPr>
        <w:t>For discussion and direction</w:t>
      </w:r>
      <w:r w:rsidR="0030631D">
        <w:rPr>
          <w:rFonts w:ascii="Arial" w:hAnsi="Arial" w:cs="Arial"/>
          <w:szCs w:val="22"/>
        </w:rPr>
        <w:t>.</w:t>
      </w:r>
      <w:proofErr w:type="gramEnd"/>
      <w:r w:rsidR="0030631D">
        <w:rPr>
          <w:rFonts w:ascii="Arial" w:hAnsi="Arial" w:cs="Arial"/>
          <w:szCs w:val="22"/>
        </w:rPr>
        <w:t xml:space="preserve"> </w:t>
      </w:r>
    </w:p>
    <w:p w14:paraId="3FE36714" w14:textId="77777777" w:rsidR="001172B6" w:rsidRPr="00F51F0D" w:rsidRDefault="001172B6" w:rsidP="000C3360">
      <w:pPr>
        <w:pStyle w:val="MainText"/>
        <w:rPr>
          <w:rFonts w:ascii="Arial" w:hAnsi="Arial" w:cs="Arial"/>
          <w:b/>
          <w:szCs w:val="22"/>
        </w:rPr>
      </w:pPr>
    </w:p>
    <w:p w14:paraId="3FE36715" w14:textId="77777777" w:rsidR="000C3360" w:rsidRPr="00F51F0D" w:rsidRDefault="000C3360" w:rsidP="000C3360">
      <w:pPr>
        <w:pStyle w:val="MainText"/>
        <w:rPr>
          <w:rFonts w:ascii="Arial" w:hAnsi="Arial" w:cs="Arial"/>
          <w:szCs w:val="22"/>
        </w:rPr>
      </w:pPr>
      <w:r w:rsidRPr="00F51F0D">
        <w:rPr>
          <w:rFonts w:ascii="Arial" w:hAnsi="Arial" w:cs="Arial"/>
          <w:b/>
          <w:szCs w:val="22"/>
        </w:rPr>
        <w:t>Summary</w:t>
      </w:r>
    </w:p>
    <w:p w14:paraId="3FE36716" w14:textId="77777777" w:rsidR="000C3360" w:rsidRPr="00F51F0D" w:rsidRDefault="000C3360" w:rsidP="00A601EC">
      <w:pPr>
        <w:pStyle w:val="MainText"/>
        <w:rPr>
          <w:rFonts w:ascii="Arial" w:hAnsi="Arial" w:cs="Arial"/>
          <w:szCs w:val="22"/>
        </w:rPr>
      </w:pPr>
    </w:p>
    <w:p w14:paraId="3FE36717" w14:textId="77777777" w:rsidR="00A601EC" w:rsidRPr="00F51F0D" w:rsidRDefault="00860740" w:rsidP="00A601EC">
      <w:pPr>
        <w:pStyle w:val="MainText"/>
        <w:rPr>
          <w:rFonts w:ascii="Arial" w:hAnsi="Arial" w:cs="Arial"/>
          <w:szCs w:val="22"/>
        </w:rPr>
      </w:pPr>
      <w:r w:rsidRPr="00F51F0D">
        <w:rPr>
          <w:rFonts w:ascii="Arial" w:hAnsi="Arial" w:cs="Arial"/>
          <w:szCs w:val="22"/>
        </w:rPr>
        <w:t xml:space="preserve">Gambling, in the form of </w:t>
      </w:r>
      <w:r w:rsidR="00D52192" w:rsidRPr="00F51F0D">
        <w:rPr>
          <w:rFonts w:ascii="Arial" w:hAnsi="Arial" w:cs="Arial"/>
          <w:szCs w:val="22"/>
        </w:rPr>
        <w:t>F</w:t>
      </w:r>
      <w:r w:rsidRPr="00F51F0D">
        <w:rPr>
          <w:rFonts w:ascii="Arial" w:hAnsi="Arial" w:cs="Arial"/>
          <w:szCs w:val="22"/>
        </w:rPr>
        <w:t xml:space="preserve">ixed </w:t>
      </w:r>
      <w:r w:rsidR="00D52192" w:rsidRPr="00F51F0D">
        <w:rPr>
          <w:rFonts w:ascii="Arial" w:hAnsi="Arial" w:cs="Arial"/>
          <w:szCs w:val="22"/>
        </w:rPr>
        <w:t>O</w:t>
      </w:r>
      <w:r w:rsidRPr="00F51F0D">
        <w:rPr>
          <w:rFonts w:ascii="Arial" w:hAnsi="Arial" w:cs="Arial"/>
          <w:szCs w:val="22"/>
        </w:rPr>
        <w:t>dds Betting Terminals (FOBT</w:t>
      </w:r>
      <w:r w:rsidR="00C878A4" w:rsidRPr="00F51F0D">
        <w:rPr>
          <w:rFonts w:ascii="Arial" w:hAnsi="Arial" w:cs="Arial"/>
          <w:szCs w:val="22"/>
        </w:rPr>
        <w:t>s</w:t>
      </w:r>
      <w:r w:rsidRPr="00F51F0D">
        <w:rPr>
          <w:rFonts w:ascii="Arial" w:hAnsi="Arial" w:cs="Arial"/>
          <w:szCs w:val="22"/>
        </w:rPr>
        <w:t>) and betting shops more generally,</w:t>
      </w:r>
      <w:r w:rsidR="00D52192" w:rsidRPr="00F51F0D">
        <w:rPr>
          <w:rFonts w:ascii="Arial" w:hAnsi="Arial" w:cs="Arial"/>
          <w:szCs w:val="22"/>
        </w:rPr>
        <w:t xml:space="preserve"> ha</w:t>
      </w:r>
      <w:r w:rsidRPr="00F51F0D">
        <w:rPr>
          <w:rFonts w:ascii="Arial" w:hAnsi="Arial" w:cs="Arial"/>
          <w:szCs w:val="22"/>
        </w:rPr>
        <w:t>s</w:t>
      </w:r>
      <w:r w:rsidR="00D52192" w:rsidRPr="00F51F0D">
        <w:rPr>
          <w:rFonts w:ascii="Arial" w:hAnsi="Arial" w:cs="Arial"/>
          <w:szCs w:val="22"/>
        </w:rPr>
        <w:t xml:space="preserve"> been the subject of intense media coverage and parliamentary debate since the Board last discussed this issue in June 2013. </w:t>
      </w:r>
      <w:r w:rsidRPr="00F51F0D">
        <w:rPr>
          <w:rFonts w:ascii="Arial" w:hAnsi="Arial" w:cs="Arial"/>
          <w:szCs w:val="22"/>
        </w:rPr>
        <w:t>Most</w:t>
      </w:r>
      <w:r w:rsidR="00F6602A" w:rsidRPr="00F51F0D">
        <w:rPr>
          <w:rFonts w:ascii="Arial" w:hAnsi="Arial" w:cs="Arial"/>
          <w:szCs w:val="22"/>
        </w:rPr>
        <w:t xml:space="preserve"> recently t</w:t>
      </w:r>
      <w:r w:rsidR="00D52192" w:rsidRPr="00F51F0D">
        <w:rPr>
          <w:rFonts w:ascii="Arial" w:hAnsi="Arial" w:cs="Arial"/>
          <w:szCs w:val="22"/>
        </w:rPr>
        <w:t>here has been a change in the position of some of the major UK Betting chains, who have suggested greater powers for councils</w:t>
      </w:r>
      <w:r w:rsidR="00F6602A" w:rsidRPr="00F51F0D">
        <w:rPr>
          <w:rFonts w:ascii="Arial" w:hAnsi="Arial" w:cs="Arial"/>
          <w:szCs w:val="22"/>
        </w:rPr>
        <w:t xml:space="preserve"> </w:t>
      </w:r>
      <w:r w:rsidR="00A7233C" w:rsidRPr="00F51F0D">
        <w:rPr>
          <w:rFonts w:ascii="Arial" w:hAnsi="Arial" w:cs="Arial"/>
          <w:szCs w:val="22"/>
        </w:rPr>
        <w:t xml:space="preserve">in regard to the </w:t>
      </w:r>
      <w:r w:rsidR="00663837" w:rsidRPr="00F51F0D">
        <w:rPr>
          <w:rFonts w:ascii="Arial" w:hAnsi="Arial" w:cs="Arial"/>
          <w:szCs w:val="22"/>
        </w:rPr>
        <w:t>licensing</w:t>
      </w:r>
      <w:r w:rsidR="00A7233C" w:rsidRPr="00F51F0D">
        <w:rPr>
          <w:rFonts w:ascii="Arial" w:hAnsi="Arial" w:cs="Arial"/>
          <w:szCs w:val="22"/>
        </w:rPr>
        <w:t xml:space="preserve"> of</w:t>
      </w:r>
      <w:r w:rsidR="00F6602A" w:rsidRPr="00F51F0D">
        <w:rPr>
          <w:rFonts w:ascii="Arial" w:hAnsi="Arial" w:cs="Arial"/>
          <w:szCs w:val="22"/>
        </w:rPr>
        <w:t xml:space="preserve"> betting shops</w:t>
      </w:r>
      <w:r w:rsidR="00D52192" w:rsidRPr="00F51F0D">
        <w:rPr>
          <w:rFonts w:ascii="Arial" w:hAnsi="Arial" w:cs="Arial"/>
          <w:szCs w:val="22"/>
        </w:rPr>
        <w:t xml:space="preserve">. </w:t>
      </w:r>
    </w:p>
    <w:p w14:paraId="3FE36718" w14:textId="77777777" w:rsidR="00663837" w:rsidRPr="00F51F0D" w:rsidRDefault="00663837" w:rsidP="00A601EC">
      <w:pPr>
        <w:pStyle w:val="MainText"/>
        <w:rPr>
          <w:rFonts w:ascii="Arial" w:hAnsi="Arial" w:cs="Arial"/>
          <w:szCs w:val="22"/>
        </w:rPr>
      </w:pPr>
    </w:p>
    <w:p w14:paraId="3FE36719" w14:textId="77777777" w:rsidR="00D52192" w:rsidRPr="00F51F0D" w:rsidRDefault="00D52192" w:rsidP="00A601EC">
      <w:pPr>
        <w:pStyle w:val="MainText"/>
        <w:rPr>
          <w:rFonts w:ascii="Arial" w:hAnsi="Arial" w:cs="Arial"/>
          <w:szCs w:val="22"/>
        </w:rPr>
      </w:pPr>
      <w:r w:rsidRPr="00F51F0D">
        <w:rPr>
          <w:rFonts w:ascii="Arial" w:hAnsi="Arial" w:cs="Arial"/>
          <w:szCs w:val="22"/>
        </w:rPr>
        <w:t xml:space="preserve">This paper sets out </w:t>
      </w:r>
      <w:r w:rsidR="00F6602A" w:rsidRPr="00F51F0D">
        <w:rPr>
          <w:rFonts w:ascii="Arial" w:hAnsi="Arial" w:cs="Arial"/>
          <w:szCs w:val="22"/>
        </w:rPr>
        <w:t>proposals to build on</w:t>
      </w:r>
      <w:r w:rsidRPr="00F51F0D">
        <w:rPr>
          <w:rFonts w:ascii="Arial" w:hAnsi="Arial" w:cs="Arial"/>
          <w:szCs w:val="22"/>
        </w:rPr>
        <w:t xml:space="preserve"> this renewed interest and achieve the outcomes that councils have been campaigning for </w:t>
      </w:r>
      <w:r w:rsidR="00A7233C" w:rsidRPr="00F51F0D">
        <w:rPr>
          <w:rFonts w:ascii="Arial" w:hAnsi="Arial" w:cs="Arial"/>
          <w:szCs w:val="22"/>
        </w:rPr>
        <w:t>in terms of clustering and FOBTs</w:t>
      </w:r>
      <w:r w:rsidRPr="00F51F0D">
        <w:rPr>
          <w:rFonts w:ascii="Arial" w:hAnsi="Arial" w:cs="Arial"/>
          <w:szCs w:val="22"/>
        </w:rPr>
        <w:t>.</w:t>
      </w:r>
    </w:p>
    <w:p w14:paraId="3FE3671A" w14:textId="77777777" w:rsidR="000A3935" w:rsidRPr="00F51F0D" w:rsidRDefault="000A3935" w:rsidP="000C3360">
      <w:pPr>
        <w:pStyle w:val="MainText"/>
        <w:ind w:left="567"/>
        <w:rPr>
          <w:rFonts w:ascii="Arial" w:hAnsi="Arial" w:cs="Arial"/>
          <w:szCs w:val="22"/>
        </w:rPr>
      </w:pPr>
    </w:p>
    <w:p w14:paraId="3FE3671B" w14:textId="77777777" w:rsidR="00AA6F4D" w:rsidRPr="00F51F0D" w:rsidRDefault="00AA6F4D" w:rsidP="000C3360">
      <w:pPr>
        <w:pStyle w:val="MainText"/>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F51F0D" w14:paraId="3FE36726" w14:textId="77777777">
        <w:tc>
          <w:tcPr>
            <w:tcW w:w="9157" w:type="dxa"/>
          </w:tcPr>
          <w:p w14:paraId="3FE3671C" w14:textId="77777777" w:rsidR="000C3360" w:rsidRPr="00F51F0D" w:rsidRDefault="000C3360">
            <w:pPr>
              <w:pStyle w:val="MainText"/>
              <w:rPr>
                <w:rFonts w:ascii="Arial" w:hAnsi="Arial" w:cs="Arial"/>
                <w:b/>
                <w:szCs w:val="22"/>
              </w:rPr>
            </w:pPr>
          </w:p>
          <w:p w14:paraId="3FE3671D" w14:textId="77777777" w:rsidR="000C3360" w:rsidRDefault="000C3360">
            <w:pPr>
              <w:pStyle w:val="MainText"/>
              <w:rPr>
                <w:rFonts w:ascii="Arial" w:hAnsi="Arial" w:cs="Arial"/>
                <w:b/>
                <w:szCs w:val="22"/>
              </w:rPr>
            </w:pPr>
            <w:r w:rsidRPr="00F51F0D">
              <w:rPr>
                <w:rFonts w:ascii="Arial" w:hAnsi="Arial" w:cs="Arial"/>
                <w:b/>
                <w:szCs w:val="22"/>
              </w:rPr>
              <w:t>Recommendation</w:t>
            </w:r>
          </w:p>
          <w:p w14:paraId="3FE3671E" w14:textId="77777777" w:rsidR="00F51F0D" w:rsidRPr="00F51F0D" w:rsidRDefault="00F51F0D">
            <w:pPr>
              <w:pStyle w:val="MainText"/>
              <w:rPr>
                <w:rFonts w:ascii="Arial" w:hAnsi="Arial" w:cs="Arial"/>
                <w:szCs w:val="22"/>
              </w:rPr>
            </w:pPr>
          </w:p>
          <w:p w14:paraId="3FE3671F" w14:textId="4E0AF5CB" w:rsidR="000C3360" w:rsidRPr="00F51F0D" w:rsidRDefault="0030631D" w:rsidP="00E52D8B">
            <w:pPr>
              <w:pStyle w:val="MainText"/>
              <w:rPr>
                <w:rFonts w:ascii="Arial" w:hAnsi="Arial" w:cs="Arial"/>
                <w:szCs w:val="22"/>
              </w:rPr>
            </w:pPr>
            <w:r>
              <w:rPr>
                <w:rFonts w:ascii="Arial" w:hAnsi="Arial" w:cs="Arial"/>
                <w:szCs w:val="22"/>
              </w:rPr>
              <w:t>The B</w:t>
            </w:r>
            <w:r w:rsidR="00E52D8B" w:rsidRPr="00F51F0D">
              <w:rPr>
                <w:rFonts w:ascii="Arial" w:hAnsi="Arial" w:cs="Arial"/>
                <w:szCs w:val="22"/>
              </w:rPr>
              <w:t xml:space="preserve">oard is asked to </w:t>
            </w:r>
            <w:r w:rsidR="00860740" w:rsidRPr="00F51F0D">
              <w:rPr>
                <w:rFonts w:ascii="Arial" w:hAnsi="Arial" w:cs="Arial"/>
                <w:szCs w:val="22"/>
              </w:rPr>
              <w:t>agree the actions outlined in this paper</w:t>
            </w:r>
            <w:r w:rsidR="00D52192" w:rsidRPr="00F51F0D">
              <w:rPr>
                <w:rFonts w:ascii="Arial" w:hAnsi="Arial" w:cs="Arial"/>
                <w:szCs w:val="22"/>
              </w:rPr>
              <w:t xml:space="preserve">. </w:t>
            </w:r>
          </w:p>
          <w:p w14:paraId="3FE36720" w14:textId="77777777" w:rsidR="000C3360" w:rsidRPr="00F51F0D" w:rsidRDefault="000C3360" w:rsidP="000A3935">
            <w:pPr>
              <w:pStyle w:val="MainText"/>
              <w:rPr>
                <w:rFonts w:ascii="Arial" w:hAnsi="Arial" w:cs="Arial"/>
                <w:szCs w:val="22"/>
              </w:rPr>
            </w:pPr>
          </w:p>
          <w:p w14:paraId="3FE36721" w14:textId="77777777" w:rsidR="000C3360" w:rsidRPr="00F51F0D" w:rsidRDefault="000C3360">
            <w:pPr>
              <w:pStyle w:val="MainText"/>
              <w:rPr>
                <w:rFonts w:ascii="Arial" w:hAnsi="Arial" w:cs="Arial"/>
                <w:b/>
                <w:szCs w:val="22"/>
              </w:rPr>
            </w:pPr>
            <w:r w:rsidRPr="00F51F0D">
              <w:rPr>
                <w:rFonts w:ascii="Arial" w:hAnsi="Arial" w:cs="Arial"/>
                <w:b/>
                <w:szCs w:val="22"/>
              </w:rPr>
              <w:t>Action</w:t>
            </w:r>
          </w:p>
          <w:p w14:paraId="3FE36722" w14:textId="77777777" w:rsidR="00A601EC" w:rsidRPr="00F51F0D" w:rsidRDefault="00A601EC">
            <w:pPr>
              <w:pStyle w:val="MainText"/>
              <w:rPr>
                <w:rFonts w:ascii="Arial" w:hAnsi="Arial" w:cs="Arial"/>
                <w:b/>
                <w:szCs w:val="22"/>
              </w:rPr>
            </w:pPr>
          </w:p>
          <w:p w14:paraId="3FE36723" w14:textId="15843D12" w:rsidR="00A601EC" w:rsidRPr="00F51F0D" w:rsidRDefault="008F3A81">
            <w:pPr>
              <w:pStyle w:val="MainText"/>
              <w:rPr>
                <w:rFonts w:ascii="Arial" w:hAnsi="Arial" w:cs="Arial"/>
                <w:szCs w:val="22"/>
              </w:rPr>
            </w:pPr>
            <w:r w:rsidRPr="00F51F0D">
              <w:rPr>
                <w:rFonts w:ascii="Arial" w:hAnsi="Arial" w:cs="Arial"/>
                <w:szCs w:val="22"/>
              </w:rPr>
              <w:t>Officers to progress as directed</w:t>
            </w:r>
            <w:r w:rsidR="0030631D">
              <w:rPr>
                <w:rFonts w:ascii="Arial" w:hAnsi="Arial" w:cs="Arial"/>
                <w:szCs w:val="22"/>
              </w:rPr>
              <w:t>.</w:t>
            </w:r>
          </w:p>
          <w:p w14:paraId="3FE36724" w14:textId="77777777" w:rsidR="000C3360" w:rsidRPr="00F51F0D" w:rsidRDefault="000C3360">
            <w:pPr>
              <w:pStyle w:val="MainText"/>
              <w:rPr>
                <w:rFonts w:ascii="Arial" w:hAnsi="Arial" w:cs="Arial"/>
                <w:b/>
                <w:szCs w:val="22"/>
              </w:rPr>
            </w:pPr>
          </w:p>
          <w:p w14:paraId="3FE36725" w14:textId="77777777" w:rsidR="000A3935" w:rsidRPr="00F51F0D" w:rsidRDefault="000A3935">
            <w:pPr>
              <w:pStyle w:val="MainText"/>
              <w:rPr>
                <w:rFonts w:ascii="Arial" w:hAnsi="Arial" w:cs="Arial"/>
                <w:b/>
                <w:szCs w:val="22"/>
              </w:rPr>
            </w:pPr>
          </w:p>
        </w:tc>
      </w:tr>
    </w:tbl>
    <w:p w14:paraId="3FE36727" w14:textId="77777777" w:rsidR="00AA6F4D" w:rsidRPr="00F51F0D" w:rsidRDefault="00AA6F4D">
      <w:pPr>
        <w:pStyle w:val="MainText"/>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F51F0D" w14:paraId="3FE3672C" w14:textId="77777777" w:rsidTr="008D332D">
        <w:tc>
          <w:tcPr>
            <w:tcW w:w="2802" w:type="dxa"/>
          </w:tcPr>
          <w:p w14:paraId="3FE36728" w14:textId="77777777" w:rsidR="00A7233C" w:rsidRPr="00F51F0D" w:rsidRDefault="00A7233C" w:rsidP="00CC0245">
            <w:pPr>
              <w:pStyle w:val="MainText"/>
              <w:spacing w:after="120" w:line="240" w:lineRule="auto"/>
              <w:rPr>
                <w:rFonts w:ascii="Arial" w:hAnsi="Arial" w:cs="Arial"/>
                <w:b/>
                <w:szCs w:val="22"/>
              </w:rPr>
            </w:pPr>
            <w:r w:rsidRPr="00F51F0D">
              <w:rPr>
                <w:rFonts w:ascii="Arial" w:hAnsi="Arial" w:cs="Arial"/>
                <w:b/>
                <w:szCs w:val="22"/>
              </w:rPr>
              <w:t>Lead officer:</w:t>
            </w:r>
          </w:p>
          <w:p w14:paraId="3FE36729" w14:textId="77777777" w:rsidR="00CC0245" w:rsidRPr="00F51F0D" w:rsidRDefault="00A7233C" w:rsidP="00CC0245">
            <w:pPr>
              <w:pStyle w:val="MainText"/>
              <w:spacing w:after="120" w:line="240" w:lineRule="auto"/>
              <w:rPr>
                <w:rFonts w:ascii="Arial" w:hAnsi="Arial" w:cs="Arial"/>
                <w:szCs w:val="22"/>
              </w:rPr>
            </w:pPr>
            <w:r w:rsidRPr="00F51F0D">
              <w:rPr>
                <w:rFonts w:ascii="Arial" w:hAnsi="Arial" w:cs="Arial"/>
                <w:b/>
                <w:szCs w:val="22"/>
              </w:rPr>
              <w:t xml:space="preserve">Briefing </w:t>
            </w:r>
            <w:r w:rsidR="00CC0245" w:rsidRPr="00F51F0D">
              <w:rPr>
                <w:rFonts w:ascii="Arial" w:hAnsi="Arial" w:cs="Arial"/>
                <w:b/>
                <w:szCs w:val="22"/>
              </w:rPr>
              <w:t>officer:</w:t>
            </w:r>
            <w:r w:rsidR="008F3A81" w:rsidRPr="00F51F0D">
              <w:rPr>
                <w:rFonts w:ascii="Arial" w:hAnsi="Arial" w:cs="Arial"/>
                <w:szCs w:val="22"/>
              </w:rPr>
              <w:t xml:space="preserve"> </w:t>
            </w:r>
          </w:p>
        </w:tc>
        <w:tc>
          <w:tcPr>
            <w:tcW w:w="6378" w:type="dxa"/>
          </w:tcPr>
          <w:p w14:paraId="3FE3672A" w14:textId="77777777" w:rsidR="00A7233C" w:rsidRPr="00F51F0D" w:rsidRDefault="00A7233C" w:rsidP="00CC0245">
            <w:pPr>
              <w:pStyle w:val="MainText"/>
              <w:spacing w:after="120" w:line="240" w:lineRule="auto"/>
              <w:rPr>
                <w:rFonts w:ascii="Arial" w:hAnsi="Arial" w:cs="Arial"/>
                <w:szCs w:val="22"/>
              </w:rPr>
            </w:pPr>
            <w:r w:rsidRPr="00F51F0D">
              <w:rPr>
                <w:rFonts w:ascii="Arial" w:hAnsi="Arial" w:cs="Arial"/>
                <w:szCs w:val="22"/>
              </w:rPr>
              <w:t>Ellie Greenwood</w:t>
            </w:r>
          </w:p>
          <w:p w14:paraId="3FE3672B" w14:textId="77777777" w:rsidR="00CC0245" w:rsidRPr="00F51F0D" w:rsidRDefault="008F3A81" w:rsidP="00CC0245">
            <w:pPr>
              <w:pStyle w:val="MainText"/>
              <w:spacing w:after="120" w:line="240" w:lineRule="auto"/>
              <w:rPr>
                <w:rFonts w:ascii="Arial" w:hAnsi="Arial" w:cs="Arial"/>
                <w:szCs w:val="22"/>
              </w:rPr>
            </w:pPr>
            <w:r w:rsidRPr="00F51F0D">
              <w:rPr>
                <w:rFonts w:ascii="Arial" w:hAnsi="Arial" w:cs="Arial"/>
                <w:szCs w:val="22"/>
              </w:rPr>
              <w:t>Ian Leete</w:t>
            </w:r>
          </w:p>
        </w:tc>
      </w:tr>
      <w:tr w:rsidR="00C9258A" w:rsidRPr="00F51F0D" w14:paraId="3FE3672F" w14:textId="77777777" w:rsidTr="008D332D">
        <w:tc>
          <w:tcPr>
            <w:tcW w:w="2802" w:type="dxa"/>
          </w:tcPr>
          <w:p w14:paraId="3FE3672D" w14:textId="77777777" w:rsidR="00C9258A" w:rsidRPr="00F51F0D" w:rsidRDefault="00C9258A" w:rsidP="00CC0245">
            <w:pPr>
              <w:pStyle w:val="MainText"/>
              <w:spacing w:after="120" w:line="240" w:lineRule="auto"/>
              <w:rPr>
                <w:rFonts w:ascii="Arial" w:hAnsi="Arial" w:cs="Arial"/>
                <w:b/>
                <w:szCs w:val="22"/>
              </w:rPr>
            </w:pPr>
            <w:r w:rsidRPr="00F51F0D">
              <w:rPr>
                <w:rFonts w:ascii="Arial" w:hAnsi="Arial" w:cs="Arial"/>
                <w:b/>
                <w:szCs w:val="22"/>
              </w:rPr>
              <w:t>Position:</w:t>
            </w:r>
          </w:p>
        </w:tc>
        <w:tc>
          <w:tcPr>
            <w:tcW w:w="6378" w:type="dxa"/>
          </w:tcPr>
          <w:p w14:paraId="3FE3672E" w14:textId="77777777" w:rsidR="00C9258A" w:rsidRPr="00F51F0D" w:rsidRDefault="00663837" w:rsidP="00CC0245">
            <w:pPr>
              <w:pStyle w:val="MainText"/>
              <w:spacing w:after="120" w:line="240" w:lineRule="auto"/>
              <w:rPr>
                <w:rFonts w:ascii="Arial" w:hAnsi="Arial" w:cs="Arial"/>
                <w:szCs w:val="22"/>
              </w:rPr>
            </w:pPr>
            <w:r w:rsidRPr="00F51F0D">
              <w:rPr>
                <w:rFonts w:ascii="Arial" w:hAnsi="Arial" w:cs="Arial"/>
                <w:szCs w:val="22"/>
              </w:rPr>
              <w:t xml:space="preserve">Senior Adviser / </w:t>
            </w:r>
            <w:r w:rsidR="008F3A81" w:rsidRPr="00F51F0D">
              <w:rPr>
                <w:rFonts w:ascii="Arial" w:hAnsi="Arial" w:cs="Arial"/>
                <w:szCs w:val="22"/>
              </w:rPr>
              <w:t>Adviser (Regulation)</w:t>
            </w:r>
          </w:p>
        </w:tc>
      </w:tr>
      <w:tr w:rsidR="00CC0245" w:rsidRPr="00F51F0D" w14:paraId="3FE36732" w14:textId="77777777" w:rsidTr="008D332D">
        <w:tc>
          <w:tcPr>
            <w:tcW w:w="2802" w:type="dxa"/>
          </w:tcPr>
          <w:p w14:paraId="3FE36730" w14:textId="77777777" w:rsidR="00CC0245" w:rsidRPr="00F51F0D" w:rsidRDefault="00CC0245" w:rsidP="00CC0245">
            <w:pPr>
              <w:pStyle w:val="MainText"/>
              <w:spacing w:after="120" w:line="240" w:lineRule="auto"/>
              <w:rPr>
                <w:rFonts w:ascii="Arial" w:hAnsi="Arial" w:cs="Arial"/>
                <w:b/>
                <w:szCs w:val="22"/>
              </w:rPr>
            </w:pPr>
            <w:r w:rsidRPr="00F51F0D">
              <w:rPr>
                <w:rFonts w:ascii="Arial" w:hAnsi="Arial" w:cs="Arial"/>
                <w:b/>
                <w:szCs w:val="22"/>
              </w:rPr>
              <w:t>Phone no:</w:t>
            </w:r>
          </w:p>
        </w:tc>
        <w:tc>
          <w:tcPr>
            <w:tcW w:w="6378" w:type="dxa"/>
          </w:tcPr>
          <w:p w14:paraId="3FE36731" w14:textId="77777777" w:rsidR="00CC0245" w:rsidRPr="00F51F0D" w:rsidRDefault="008F3A81" w:rsidP="00CC0245">
            <w:pPr>
              <w:pStyle w:val="MainText"/>
              <w:spacing w:after="120" w:line="240" w:lineRule="auto"/>
              <w:rPr>
                <w:rFonts w:ascii="Arial" w:hAnsi="Arial" w:cs="Arial"/>
                <w:szCs w:val="22"/>
              </w:rPr>
            </w:pPr>
            <w:r w:rsidRPr="00F51F0D">
              <w:rPr>
                <w:rFonts w:ascii="Arial" w:hAnsi="Arial" w:cs="Arial"/>
                <w:szCs w:val="22"/>
              </w:rPr>
              <w:t xml:space="preserve">0207 664 </w:t>
            </w:r>
            <w:r w:rsidR="00663837" w:rsidRPr="00F51F0D">
              <w:rPr>
                <w:rFonts w:ascii="Arial" w:hAnsi="Arial" w:cs="Arial"/>
                <w:szCs w:val="22"/>
              </w:rPr>
              <w:t xml:space="preserve">3219 / </w:t>
            </w:r>
            <w:r w:rsidRPr="00F51F0D">
              <w:rPr>
                <w:rFonts w:ascii="Arial" w:hAnsi="Arial" w:cs="Arial"/>
                <w:szCs w:val="22"/>
              </w:rPr>
              <w:t>3143</w:t>
            </w:r>
          </w:p>
        </w:tc>
      </w:tr>
      <w:tr w:rsidR="00CC0245" w:rsidRPr="00F51F0D" w14:paraId="3FE36735" w14:textId="77777777" w:rsidTr="008D332D">
        <w:tc>
          <w:tcPr>
            <w:tcW w:w="2802" w:type="dxa"/>
          </w:tcPr>
          <w:p w14:paraId="3FE36733" w14:textId="77777777" w:rsidR="00CC0245" w:rsidRPr="00F51F0D" w:rsidRDefault="00CC0245" w:rsidP="00CC0245">
            <w:pPr>
              <w:pStyle w:val="MainText"/>
              <w:spacing w:after="120" w:line="240" w:lineRule="auto"/>
              <w:rPr>
                <w:rFonts w:ascii="Arial" w:hAnsi="Arial" w:cs="Arial"/>
                <w:b/>
                <w:szCs w:val="22"/>
              </w:rPr>
            </w:pPr>
            <w:r w:rsidRPr="00F51F0D">
              <w:rPr>
                <w:rFonts w:ascii="Arial" w:hAnsi="Arial" w:cs="Arial"/>
                <w:b/>
                <w:szCs w:val="22"/>
              </w:rPr>
              <w:t>E-mail:</w:t>
            </w:r>
          </w:p>
        </w:tc>
        <w:tc>
          <w:tcPr>
            <w:tcW w:w="6378" w:type="dxa"/>
          </w:tcPr>
          <w:p w14:paraId="3FE36734" w14:textId="77777777" w:rsidR="001A07F1" w:rsidRPr="00F51F0D" w:rsidRDefault="002258AF" w:rsidP="00E650C7">
            <w:pPr>
              <w:pStyle w:val="MainText"/>
              <w:spacing w:after="120" w:line="240" w:lineRule="auto"/>
              <w:rPr>
                <w:rFonts w:ascii="Arial" w:hAnsi="Arial" w:cs="Arial"/>
                <w:szCs w:val="22"/>
              </w:rPr>
            </w:pPr>
            <w:hyperlink r:id="rId9" w:history="1">
              <w:r w:rsidR="00663837" w:rsidRPr="00F51F0D">
                <w:rPr>
                  <w:rStyle w:val="Hyperlink"/>
                  <w:rFonts w:ascii="Arial" w:hAnsi="Arial" w:cs="Arial"/>
                  <w:szCs w:val="22"/>
                </w:rPr>
                <w:t>ellie.greenwood@local.gov.uk</w:t>
              </w:r>
            </w:hyperlink>
            <w:r w:rsidR="00663837" w:rsidRPr="00F51F0D">
              <w:rPr>
                <w:rFonts w:ascii="Arial" w:hAnsi="Arial" w:cs="Arial"/>
                <w:szCs w:val="22"/>
              </w:rPr>
              <w:t xml:space="preserve"> </w:t>
            </w:r>
            <w:hyperlink r:id="rId10" w:history="1">
              <w:r w:rsidR="008F3A81" w:rsidRPr="00F51F0D">
                <w:rPr>
                  <w:rStyle w:val="Hyperlink"/>
                  <w:rFonts w:ascii="Arial" w:hAnsi="Arial" w:cs="Arial"/>
                  <w:szCs w:val="22"/>
                </w:rPr>
                <w:t>Ian.leete@local.gov.uk</w:t>
              </w:r>
            </w:hyperlink>
            <w:r w:rsidR="008F3A81" w:rsidRPr="00F51F0D">
              <w:rPr>
                <w:rFonts w:ascii="Arial" w:hAnsi="Arial" w:cs="Arial"/>
                <w:szCs w:val="22"/>
              </w:rPr>
              <w:t xml:space="preserve"> </w:t>
            </w:r>
          </w:p>
        </w:tc>
      </w:tr>
    </w:tbl>
    <w:p w14:paraId="3FE36736" w14:textId="77777777" w:rsidR="00A7233C" w:rsidRPr="00F51F0D" w:rsidRDefault="00A7233C" w:rsidP="00A05560">
      <w:pPr>
        <w:pStyle w:val="MainText"/>
        <w:tabs>
          <w:tab w:val="num" w:pos="567"/>
        </w:tabs>
        <w:spacing w:line="240" w:lineRule="auto"/>
        <w:ind w:left="567" w:hanging="567"/>
        <w:rPr>
          <w:rFonts w:ascii="Arial" w:hAnsi="Arial" w:cs="Arial"/>
          <w:b/>
          <w:szCs w:val="22"/>
        </w:rPr>
      </w:pPr>
      <w:bookmarkStart w:id="1" w:name="MainHeading2"/>
      <w:bookmarkEnd w:id="1"/>
    </w:p>
    <w:p w14:paraId="3FE36737" w14:textId="77777777" w:rsidR="00A7233C" w:rsidRPr="00F51F0D" w:rsidRDefault="00A7233C">
      <w:pPr>
        <w:rPr>
          <w:rFonts w:ascii="Arial" w:hAnsi="Arial" w:cs="Arial"/>
          <w:b/>
          <w:szCs w:val="22"/>
        </w:rPr>
      </w:pPr>
      <w:r w:rsidRPr="00F51F0D">
        <w:rPr>
          <w:rFonts w:ascii="Arial" w:hAnsi="Arial" w:cs="Arial"/>
          <w:b/>
          <w:szCs w:val="22"/>
        </w:rPr>
        <w:br w:type="page"/>
      </w:r>
    </w:p>
    <w:p w14:paraId="3FE36738" w14:textId="77777777" w:rsidR="00A05560" w:rsidRPr="00F51F0D" w:rsidRDefault="00A05560" w:rsidP="00A05560">
      <w:pPr>
        <w:pStyle w:val="MainText"/>
        <w:tabs>
          <w:tab w:val="num" w:pos="567"/>
        </w:tabs>
        <w:spacing w:line="240" w:lineRule="auto"/>
        <w:ind w:left="567" w:hanging="567"/>
        <w:rPr>
          <w:rFonts w:ascii="Arial" w:hAnsi="Arial" w:cs="Arial"/>
          <w:szCs w:val="22"/>
        </w:rPr>
      </w:pPr>
      <w:r w:rsidRPr="00F51F0D">
        <w:rPr>
          <w:rFonts w:ascii="Arial" w:hAnsi="Arial" w:cs="Arial"/>
          <w:b/>
          <w:szCs w:val="22"/>
        </w:rPr>
        <w:lastRenderedPageBreak/>
        <w:t>Background</w:t>
      </w:r>
    </w:p>
    <w:p w14:paraId="3FE36739" w14:textId="77777777" w:rsidR="008F3A81" w:rsidRPr="00F51F0D" w:rsidRDefault="00982B41" w:rsidP="00982B41">
      <w:pPr>
        <w:pStyle w:val="MainText"/>
        <w:spacing w:line="240" w:lineRule="auto"/>
        <w:rPr>
          <w:rFonts w:ascii="Arial" w:hAnsi="Arial" w:cs="Arial"/>
          <w:szCs w:val="22"/>
        </w:rPr>
      </w:pPr>
      <w:r w:rsidRPr="00F51F0D">
        <w:rPr>
          <w:rFonts w:ascii="Arial" w:hAnsi="Arial" w:cs="Arial"/>
          <w:b/>
          <w:szCs w:val="22"/>
        </w:rPr>
        <w:t xml:space="preserve">  </w:t>
      </w:r>
    </w:p>
    <w:p w14:paraId="3FE3673A" w14:textId="74CBBEED" w:rsidR="00A7233C" w:rsidRPr="00F51F0D" w:rsidRDefault="008F3A81" w:rsidP="0030631D">
      <w:pPr>
        <w:pStyle w:val="MainText"/>
        <w:numPr>
          <w:ilvl w:val="0"/>
          <w:numId w:val="6"/>
        </w:numPr>
        <w:spacing w:line="240" w:lineRule="auto"/>
        <w:rPr>
          <w:rFonts w:ascii="Arial" w:hAnsi="Arial" w:cs="Arial"/>
          <w:szCs w:val="22"/>
        </w:rPr>
      </w:pPr>
      <w:r w:rsidRPr="00F51F0D">
        <w:rPr>
          <w:rFonts w:ascii="Arial" w:hAnsi="Arial" w:cs="Arial"/>
          <w:szCs w:val="22"/>
        </w:rPr>
        <w:t xml:space="preserve">It is now </w:t>
      </w:r>
      <w:r w:rsidR="007F248F" w:rsidRPr="00F51F0D">
        <w:rPr>
          <w:rFonts w:ascii="Arial" w:hAnsi="Arial" w:cs="Arial"/>
          <w:szCs w:val="22"/>
        </w:rPr>
        <w:t>five</w:t>
      </w:r>
      <w:r w:rsidRPr="00F51F0D">
        <w:rPr>
          <w:rFonts w:ascii="Arial" w:hAnsi="Arial" w:cs="Arial"/>
          <w:szCs w:val="22"/>
        </w:rPr>
        <w:t xml:space="preserve"> years since the Gambling Act 2005 </w:t>
      </w:r>
      <w:r w:rsidR="007F248F" w:rsidRPr="00F51F0D">
        <w:rPr>
          <w:rFonts w:ascii="Arial" w:hAnsi="Arial" w:cs="Arial"/>
          <w:szCs w:val="22"/>
        </w:rPr>
        <w:t xml:space="preserve">commenced and introduced </w:t>
      </w:r>
      <w:r w:rsidRPr="00F51F0D">
        <w:rPr>
          <w:rFonts w:ascii="Arial" w:hAnsi="Arial" w:cs="Arial"/>
          <w:szCs w:val="22"/>
        </w:rPr>
        <w:t xml:space="preserve">a new system of governance for </w:t>
      </w:r>
      <w:r w:rsidR="00A7233C" w:rsidRPr="00F51F0D">
        <w:rPr>
          <w:rFonts w:ascii="Arial" w:hAnsi="Arial" w:cs="Arial"/>
          <w:szCs w:val="22"/>
        </w:rPr>
        <w:t xml:space="preserve">all types of </w:t>
      </w:r>
      <w:r w:rsidRPr="00F51F0D">
        <w:rPr>
          <w:rFonts w:ascii="Arial" w:hAnsi="Arial" w:cs="Arial"/>
          <w:szCs w:val="22"/>
        </w:rPr>
        <w:t>gambling</w:t>
      </w:r>
      <w:r w:rsidR="00A7233C" w:rsidRPr="00F51F0D">
        <w:rPr>
          <w:rFonts w:ascii="Arial" w:hAnsi="Arial" w:cs="Arial"/>
          <w:szCs w:val="22"/>
        </w:rPr>
        <w:t>.</w:t>
      </w:r>
      <w:r w:rsidR="00663837" w:rsidRPr="00F51F0D">
        <w:rPr>
          <w:rFonts w:ascii="Arial" w:hAnsi="Arial" w:cs="Arial"/>
          <w:szCs w:val="22"/>
        </w:rPr>
        <w:t xml:space="preserve"> </w:t>
      </w:r>
      <w:r w:rsidR="00A7233C" w:rsidRPr="00F51F0D">
        <w:rPr>
          <w:rFonts w:ascii="Arial" w:hAnsi="Arial" w:cs="Arial"/>
          <w:szCs w:val="22"/>
        </w:rPr>
        <w:t>The Board will be aware that since the introduction of the Act, member councils have repeatedly raised concerns about two separate, but related, issues</w:t>
      </w:r>
      <w:r w:rsidR="00EB6CF6">
        <w:rPr>
          <w:rFonts w:ascii="Arial" w:hAnsi="Arial" w:cs="Arial"/>
          <w:szCs w:val="22"/>
        </w:rPr>
        <w:t>.</w:t>
      </w:r>
      <w:r w:rsidR="00A7233C" w:rsidRPr="00F51F0D">
        <w:rPr>
          <w:rFonts w:ascii="Arial" w:hAnsi="Arial" w:cs="Arial"/>
          <w:szCs w:val="22"/>
        </w:rPr>
        <w:t xml:space="preserve"> </w:t>
      </w:r>
    </w:p>
    <w:p w14:paraId="3FE3673B" w14:textId="77777777" w:rsidR="00C63BF4" w:rsidRPr="00F51F0D" w:rsidRDefault="00C63BF4" w:rsidP="0030631D">
      <w:pPr>
        <w:pStyle w:val="MainText"/>
        <w:spacing w:line="240" w:lineRule="auto"/>
        <w:ind w:left="567"/>
        <w:rPr>
          <w:rFonts w:ascii="Arial" w:hAnsi="Arial" w:cs="Arial"/>
          <w:szCs w:val="22"/>
        </w:rPr>
      </w:pPr>
    </w:p>
    <w:p w14:paraId="3FE3673C" w14:textId="63BA7947" w:rsidR="00312FE0" w:rsidRPr="00F51F0D" w:rsidRDefault="00312FE0" w:rsidP="0030631D">
      <w:pPr>
        <w:pStyle w:val="MainText"/>
        <w:numPr>
          <w:ilvl w:val="0"/>
          <w:numId w:val="6"/>
        </w:numPr>
        <w:spacing w:line="240" w:lineRule="auto"/>
        <w:rPr>
          <w:rFonts w:ascii="Arial" w:hAnsi="Arial" w:cs="Arial"/>
          <w:szCs w:val="22"/>
        </w:rPr>
      </w:pPr>
      <w:r w:rsidRPr="00F51F0D">
        <w:rPr>
          <w:rFonts w:ascii="Arial" w:hAnsi="Arial" w:cs="Arial"/>
          <w:szCs w:val="22"/>
        </w:rPr>
        <w:t xml:space="preserve">The </w:t>
      </w:r>
      <w:r w:rsidRPr="00F51F0D">
        <w:rPr>
          <w:rFonts w:ascii="Arial" w:hAnsi="Arial" w:cs="Arial"/>
          <w:b/>
          <w:szCs w:val="22"/>
        </w:rPr>
        <w:t>clustering of betting shops</w:t>
      </w:r>
      <w:r w:rsidRPr="00F51F0D">
        <w:rPr>
          <w:rFonts w:ascii="Arial" w:hAnsi="Arial" w:cs="Arial"/>
          <w:szCs w:val="22"/>
        </w:rPr>
        <w:t xml:space="preserve"> has been raised regularly with the LGA</w:t>
      </w:r>
      <w:r w:rsidR="00860740" w:rsidRPr="00F51F0D">
        <w:rPr>
          <w:rFonts w:ascii="Arial" w:hAnsi="Arial" w:cs="Arial"/>
          <w:szCs w:val="22"/>
        </w:rPr>
        <w:t xml:space="preserve"> </w:t>
      </w:r>
      <w:r w:rsidRPr="00F51F0D">
        <w:rPr>
          <w:rFonts w:ascii="Arial" w:hAnsi="Arial" w:cs="Arial"/>
          <w:szCs w:val="22"/>
        </w:rPr>
        <w:t xml:space="preserve">and has also been the subject of a private members bill, lobbying by the Campaign for Fairer Gambling, and a recommendation in the Portas review that betting shops should be given their own planning class. </w:t>
      </w:r>
    </w:p>
    <w:p w14:paraId="3FE3673D" w14:textId="77777777" w:rsidR="00A7233C" w:rsidRPr="00F51F0D" w:rsidRDefault="00A7233C" w:rsidP="009A7EEC">
      <w:pPr>
        <w:pStyle w:val="ListParagraph"/>
        <w:rPr>
          <w:rFonts w:ascii="Arial" w:hAnsi="Arial" w:cs="Arial"/>
          <w:szCs w:val="22"/>
        </w:rPr>
      </w:pPr>
    </w:p>
    <w:p w14:paraId="3FE3673E" w14:textId="4E856B8A" w:rsidR="00663837" w:rsidRPr="00F51F0D" w:rsidRDefault="00A7233C" w:rsidP="0030631D">
      <w:pPr>
        <w:pStyle w:val="MainText"/>
        <w:numPr>
          <w:ilvl w:val="0"/>
          <w:numId w:val="6"/>
        </w:numPr>
        <w:spacing w:line="240" w:lineRule="auto"/>
        <w:rPr>
          <w:rFonts w:ascii="Arial" w:hAnsi="Arial" w:cs="Arial"/>
          <w:szCs w:val="22"/>
        </w:rPr>
      </w:pPr>
      <w:r w:rsidRPr="00F51F0D">
        <w:rPr>
          <w:rFonts w:ascii="Arial" w:hAnsi="Arial" w:cs="Arial"/>
          <w:szCs w:val="22"/>
        </w:rPr>
        <w:t xml:space="preserve">In fact, evidence suggests that the overall numbers of locally licensed premises has remained largely unchanged since the introduction of the Gambling Act. However, there has been a shift in the location of premises, with betting shops taking advantage of the decline in the traditional high street to move into vacant stores. This has increased their visibility and contributes to a perception that overall numbers have gone up. </w:t>
      </w:r>
    </w:p>
    <w:p w14:paraId="3FE3673F" w14:textId="77777777" w:rsidR="00663837" w:rsidRPr="00F51F0D" w:rsidRDefault="00663837" w:rsidP="00663837">
      <w:pPr>
        <w:pStyle w:val="ListParagraph"/>
        <w:rPr>
          <w:rFonts w:ascii="Arial" w:hAnsi="Arial" w:cs="Arial"/>
          <w:szCs w:val="22"/>
        </w:rPr>
      </w:pPr>
    </w:p>
    <w:p w14:paraId="3FE36740" w14:textId="7E54460E" w:rsidR="00312FE0" w:rsidRPr="00F51F0D" w:rsidRDefault="00312FE0" w:rsidP="0030631D">
      <w:pPr>
        <w:pStyle w:val="MainText"/>
        <w:numPr>
          <w:ilvl w:val="0"/>
          <w:numId w:val="6"/>
        </w:numPr>
        <w:spacing w:line="240" w:lineRule="auto"/>
        <w:rPr>
          <w:rFonts w:ascii="Arial" w:hAnsi="Arial" w:cs="Arial"/>
          <w:szCs w:val="22"/>
        </w:rPr>
      </w:pPr>
      <w:r w:rsidRPr="00F51F0D">
        <w:rPr>
          <w:rFonts w:ascii="Arial" w:hAnsi="Arial" w:cs="Arial"/>
          <w:szCs w:val="22"/>
        </w:rPr>
        <w:t xml:space="preserve">Around a dozen councils are known to be experiencing problems with the clustering of betting shops, with the worst affected having over 40 premises in close proximity. The majority of these councils are London boroughs with high deprivation levels. </w:t>
      </w:r>
      <w:r w:rsidR="00A7233C" w:rsidRPr="00F51F0D">
        <w:rPr>
          <w:rFonts w:ascii="Arial" w:hAnsi="Arial" w:cs="Arial"/>
          <w:szCs w:val="22"/>
        </w:rPr>
        <w:t>There is concern</w:t>
      </w:r>
      <w:r w:rsidRPr="00F51F0D">
        <w:rPr>
          <w:rFonts w:ascii="Arial" w:hAnsi="Arial" w:cs="Arial"/>
          <w:szCs w:val="22"/>
        </w:rPr>
        <w:t xml:space="preserve"> that betting shops are </w:t>
      </w:r>
      <w:r w:rsidR="00A7233C" w:rsidRPr="00F51F0D">
        <w:rPr>
          <w:rFonts w:ascii="Arial" w:hAnsi="Arial" w:cs="Arial"/>
          <w:szCs w:val="22"/>
        </w:rPr>
        <w:t xml:space="preserve">clustering in </w:t>
      </w:r>
      <w:r w:rsidRPr="00F51F0D">
        <w:rPr>
          <w:rFonts w:ascii="Arial" w:hAnsi="Arial" w:cs="Arial"/>
          <w:szCs w:val="22"/>
        </w:rPr>
        <w:t>deprived areas</w:t>
      </w:r>
      <w:r w:rsidR="00A7233C" w:rsidRPr="00F51F0D">
        <w:rPr>
          <w:rFonts w:ascii="Arial" w:hAnsi="Arial" w:cs="Arial"/>
          <w:szCs w:val="22"/>
        </w:rPr>
        <w:t>,</w:t>
      </w:r>
      <w:r w:rsidRPr="00F51F0D">
        <w:rPr>
          <w:rFonts w:ascii="Arial" w:hAnsi="Arial" w:cs="Arial"/>
          <w:szCs w:val="22"/>
        </w:rPr>
        <w:t xml:space="preserve"> </w:t>
      </w:r>
      <w:r w:rsidR="00663837" w:rsidRPr="00F51F0D">
        <w:rPr>
          <w:rFonts w:ascii="Arial" w:hAnsi="Arial" w:cs="Arial"/>
          <w:szCs w:val="22"/>
        </w:rPr>
        <w:t>impacting on</w:t>
      </w:r>
      <w:r w:rsidRPr="00F51F0D">
        <w:rPr>
          <w:rFonts w:ascii="Arial" w:hAnsi="Arial" w:cs="Arial"/>
          <w:szCs w:val="22"/>
        </w:rPr>
        <w:t xml:space="preserve"> </w:t>
      </w:r>
      <w:r w:rsidR="00A7233C" w:rsidRPr="00F51F0D">
        <w:rPr>
          <w:rFonts w:ascii="Arial" w:hAnsi="Arial" w:cs="Arial"/>
          <w:szCs w:val="22"/>
        </w:rPr>
        <w:t xml:space="preserve">already </w:t>
      </w:r>
      <w:r w:rsidRPr="00F51F0D">
        <w:rPr>
          <w:rFonts w:ascii="Arial" w:hAnsi="Arial" w:cs="Arial"/>
          <w:szCs w:val="22"/>
        </w:rPr>
        <w:t>vulnerable people.</w:t>
      </w:r>
    </w:p>
    <w:p w14:paraId="3FE36741" w14:textId="77777777" w:rsidR="00312FE0" w:rsidRPr="00F51F0D" w:rsidRDefault="00312FE0" w:rsidP="00312FE0">
      <w:pPr>
        <w:pStyle w:val="ListParagraph"/>
        <w:rPr>
          <w:rFonts w:ascii="Arial" w:hAnsi="Arial" w:cs="Arial"/>
          <w:szCs w:val="22"/>
        </w:rPr>
      </w:pPr>
    </w:p>
    <w:p w14:paraId="3FE36742" w14:textId="43E0F26F" w:rsidR="00DF240A" w:rsidRPr="00F51F0D" w:rsidRDefault="00A7233C" w:rsidP="0030631D">
      <w:pPr>
        <w:pStyle w:val="MainText"/>
        <w:numPr>
          <w:ilvl w:val="0"/>
          <w:numId w:val="6"/>
        </w:numPr>
        <w:spacing w:line="240" w:lineRule="auto"/>
        <w:rPr>
          <w:rFonts w:ascii="Arial" w:hAnsi="Arial" w:cs="Arial"/>
          <w:szCs w:val="22"/>
        </w:rPr>
      </w:pPr>
      <w:r w:rsidRPr="00F51F0D">
        <w:rPr>
          <w:rFonts w:ascii="Arial" w:hAnsi="Arial" w:cs="Arial"/>
          <w:szCs w:val="22"/>
        </w:rPr>
        <w:t xml:space="preserve">There is also </w:t>
      </w:r>
      <w:r w:rsidRPr="00F51F0D">
        <w:rPr>
          <w:rFonts w:ascii="Arial" w:hAnsi="Arial" w:cs="Arial"/>
          <w:b/>
          <w:szCs w:val="22"/>
        </w:rPr>
        <w:t>concern about the type of betting activity taking place within betting shops</w:t>
      </w:r>
      <w:r w:rsidRPr="00F51F0D">
        <w:rPr>
          <w:rFonts w:ascii="Arial" w:hAnsi="Arial" w:cs="Arial"/>
          <w:szCs w:val="22"/>
        </w:rPr>
        <w:t xml:space="preserve">. </w:t>
      </w:r>
      <w:r w:rsidR="00312FE0" w:rsidRPr="00F51F0D">
        <w:rPr>
          <w:rFonts w:ascii="Arial" w:hAnsi="Arial" w:cs="Arial"/>
          <w:szCs w:val="22"/>
        </w:rPr>
        <w:t>Changes in technology have led to a change the type of machines available in premises</w:t>
      </w:r>
      <w:r w:rsidR="00DF240A" w:rsidRPr="00F51F0D">
        <w:rPr>
          <w:rFonts w:ascii="Arial" w:hAnsi="Arial" w:cs="Arial"/>
          <w:szCs w:val="22"/>
        </w:rPr>
        <w:t xml:space="preserve"> and</w:t>
      </w:r>
      <w:r w:rsidR="00312FE0" w:rsidRPr="00F51F0D">
        <w:rPr>
          <w:rFonts w:ascii="Arial" w:hAnsi="Arial" w:cs="Arial"/>
          <w:szCs w:val="22"/>
        </w:rPr>
        <w:t xml:space="preserve"> there are concerns that </w:t>
      </w:r>
      <w:r w:rsidR="00312FE0" w:rsidRPr="00F51F0D">
        <w:rPr>
          <w:rFonts w:ascii="Arial" w:hAnsi="Arial" w:cs="Arial"/>
          <w:b/>
          <w:szCs w:val="22"/>
        </w:rPr>
        <w:t>Fixed Odds Betting Terminals</w:t>
      </w:r>
      <w:r w:rsidRPr="00F51F0D">
        <w:rPr>
          <w:rFonts w:ascii="Arial" w:hAnsi="Arial" w:cs="Arial"/>
          <w:szCs w:val="22"/>
        </w:rPr>
        <w:t xml:space="preserve"> (FOBTs)</w:t>
      </w:r>
      <w:r w:rsidR="00312FE0" w:rsidRPr="00F51F0D">
        <w:rPr>
          <w:rFonts w:ascii="Arial" w:hAnsi="Arial" w:cs="Arial"/>
          <w:szCs w:val="22"/>
        </w:rPr>
        <w:t xml:space="preserve">, in particular, can be habit forming. </w:t>
      </w:r>
      <w:r w:rsidR="00C37EB0" w:rsidRPr="00F51F0D">
        <w:rPr>
          <w:rFonts w:ascii="Arial" w:hAnsi="Arial" w:cs="Arial"/>
          <w:szCs w:val="22"/>
        </w:rPr>
        <w:t xml:space="preserve">They are also increasingly the primary source of income for high street betting shops. </w:t>
      </w:r>
    </w:p>
    <w:p w14:paraId="3FE36743" w14:textId="77777777" w:rsidR="00DF240A" w:rsidRPr="00F51F0D" w:rsidRDefault="00DF240A" w:rsidP="009A7EEC">
      <w:pPr>
        <w:pStyle w:val="ListParagraph"/>
        <w:rPr>
          <w:rFonts w:ascii="Arial" w:hAnsi="Arial" w:cs="Arial"/>
          <w:szCs w:val="22"/>
        </w:rPr>
      </w:pPr>
    </w:p>
    <w:p w14:paraId="3FE36744" w14:textId="2FEA5761" w:rsidR="00312FE0" w:rsidRPr="00F51F0D" w:rsidRDefault="00DF240A" w:rsidP="0030631D">
      <w:pPr>
        <w:pStyle w:val="MainText"/>
        <w:numPr>
          <w:ilvl w:val="0"/>
          <w:numId w:val="6"/>
        </w:numPr>
        <w:rPr>
          <w:rFonts w:ascii="Arial" w:hAnsi="Arial" w:cs="Arial"/>
          <w:szCs w:val="22"/>
        </w:rPr>
      </w:pPr>
      <w:r w:rsidRPr="00F51F0D">
        <w:rPr>
          <w:rFonts w:ascii="Arial" w:hAnsi="Arial" w:cs="Arial"/>
          <w:szCs w:val="22"/>
        </w:rPr>
        <w:t>The numbers and types of machines that can be operated are strictly regulated according to the type of premise, and evidence</w:t>
      </w:r>
      <w:r w:rsidR="009E69B8" w:rsidRPr="00F51F0D">
        <w:rPr>
          <w:rFonts w:ascii="Arial" w:hAnsi="Arial" w:cs="Arial"/>
          <w:szCs w:val="22"/>
        </w:rPr>
        <w:t xml:space="preserve"> from the Gambling Commission</w:t>
      </w:r>
      <w:r w:rsidRPr="00F51F0D">
        <w:rPr>
          <w:rFonts w:ascii="Arial" w:hAnsi="Arial" w:cs="Arial"/>
          <w:szCs w:val="22"/>
        </w:rPr>
        <w:t xml:space="preserve"> suggests that </w:t>
      </w:r>
      <w:r w:rsidR="00312FE0" w:rsidRPr="00F51F0D">
        <w:rPr>
          <w:rFonts w:ascii="Arial" w:hAnsi="Arial" w:cs="Arial"/>
          <w:szCs w:val="22"/>
        </w:rPr>
        <w:t>overall average gaming machine numbers have declined by 10% between 2010/11 and 2011/12.</w:t>
      </w:r>
      <w:r w:rsidRPr="00F51F0D">
        <w:rPr>
          <w:rFonts w:ascii="Arial" w:hAnsi="Arial" w:cs="Arial"/>
          <w:szCs w:val="22"/>
        </w:rPr>
        <w:t xml:space="preserve"> However </w:t>
      </w:r>
      <w:r w:rsidR="00663837" w:rsidRPr="00F51F0D">
        <w:rPr>
          <w:rFonts w:ascii="Arial" w:hAnsi="Arial" w:cs="Arial"/>
          <w:szCs w:val="22"/>
        </w:rPr>
        <w:t>t</w:t>
      </w:r>
      <w:r w:rsidR="00312FE0" w:rsidRPr="00F51F0D">
        <w:rPr>
          <w:rFonts w:ascii="Arial" w:hAnsi="Arial" w:cs="Arial"/>
          <w:szCs w:val="22"/>
        </w:rPr>
        <w:t>he LGA is aware of at least t</w:t>
      </w:r>
      <w:r w:rsidR="00C37EB0" w:rsidRPr="00F51F0D">
        <w:rPr>
          <w:rFonts w:ascii="Arial" w:hAnsi="Arial" w:cs="Arial"/>
          <w:szCs w:val="22"/>
        </w:rPr>
        <w:t xml:space="preserve">wenty </w:t>
      </w:r>
      <w:r w:rsidR="00312FE0" w:rsidRPr="00F51F0D">
        <w:rPr>
          <w:rFonts w:ascii="Arial" w:hAnsi="Arial" w:cs="Arial"/>
          <w:szCs w:val="22"/>
        </w:rPr>
        <w:t xml:space="preserve">councils </w:t>
      </w:r>
      <w:r w:rsidR="00C37EB0" w:rsidRPr="00F51F0D">
        <w:rPr>
          <w:rFonts w:ascii="Arial" w:hAnsi="Arial" w:cs="Arial"/>
          <w:szCs w:val="22"/>
        </w:rPr>
        <w:t xml:space="preserve">who have passed motions against FOBTs or are </w:t>
      </w:r>
      <w:r w:rsidR="00312FE0" w:rsidRPr="00F51F0D">
        <w:rPr>
          <w:rFonts w:ascii="Arial" w:hAnsi="Arial" w:cs="Arial"/>
          <w:szCs w:val="22"/>
        </w:rPr>
        <w:t xml:space="preserve">running campaigns against </w:t>
      </w:r>
      <w:r w:rsidR="00C37EB0" w:rsidRPr="00F51F0D">
        <w:rPr>
          <w:rFonts w:ascii="Arial" w:hAnsi="Arial" w:cs="Arial"/>
          <w:szCs w:val="22"/>
        </w:rPr>
        <w:t>them.</w:t>
      </w:r>
      <w:r w:rsidR="00312FE0" w:rsidRPr="00F51F0D">
        <w:rPr>
          <w:rFonts w:ascii="Arial" w:hAnsi="Arial" w:cs="Arial"/>
          <w:szCs w:val="22"/>
        </w:rPr>
        <w:t xml:space="preserve"> It is believed, although evidence is lacking, that residents losing money through these machines frequently turn to payday loans and loan sharks to fund their gambling</w:t>
      </w:r>
      <w:r w:rsidR="00C37EB0" w:rsidRPr="00F51F0D">
        <w:rPr>
          <w:rFonts w:ascii="Arial" w:hAnsi="Arial" w:cs="Arial"/>
          <w:szCs w:val="22"/>
        </w:rPr>
        <w:t>.</w:t>
      </w:r>
    </w:p>
    <w:p w14:paraId="3FE36745" w14:textId="77777777" w:rsidR="009E69B8" w:rsidRPr="00F51F0D" w:rsidRDefault="009E69B8" w:rsidP="009E69B8">
      <w:pPr>
        <w:pStyle w:val="ListParagraph"/>
        <w:rPr>
          <w:rFonts w:ascii="Arial" w:hAnsi="Arial" w:cs="Arial"/>
          <w:szCs w:val="22"/>
        </w:rPr>
      </w:pPr>
    </w:p>
    <w:p w14:paraId="3FE36746" w14:textId="0652E009" w:rsidR="009E69B8" w:rsidRPr="00F51F0D" w:rsidRDefault="009E69B8" w:rsidP="0030631D">
      <w:pPr>
        <w:pStyle w:val="MainText"/>
        <w:numPr>
          <w:ilvl w:val="0"/>
          <w:numId w:val="6"/>
        </w:numPr>
        <w:rPr>
          <w:rFonts w:ascii="Arial" w:hAnsi="Arial" w:cs="Arial"/>
          <w:szCs w:val="22"/>
        </w:rPr>
      </w:pPr>
      <w:r w:rsidRPr="00EB6CF6">
        <w:rPr>
          <w:rFonts w:ascii="Arial" w:hAnsi="Arial" w:cs="Arial"/>
          <w:b/>
          <w:szCs w:val="22"/>
          <w:u w:val="single"/>
        </w:rPr>
        <w:t>Annex 1</w:t>
      </w:r>
      <w:r w:rsidRPr="00F51F0D">
        <w:rPr>
          <w:rFonts w:ascii="Arial" w:hAnsi="Arial" w:cs="Arial"/>
          <w:szCs w:val="22"/>
        </w:rPr>
        <w:t xml:space="preserve"> contains some further information and statistics on gambling.</w:t>
      </w:r>
    </w:p>
    <w:p w14:paraId="3FE36747" w14:textId="77777777" w:rsidR="00A05560" w:rsidRPr="00F51F0D" w:rsidRDefault="00A05560" w:rsidP="00A05560">
      <w:pPr>
        <w:pStyle w:val="ListParagraph"/>
        <w:rPr>
          <w:rFonts w:ascii="Arial" w:hAnsi="Arial" w:cs="Arial"/>
          <w:szCs w:val="22"/>
        </w:rPr>
      </w:pPr>
    </w:p>
    <w:p w14:paraId="3FE36748" w14:textId="77777777" w:rsidR="003160D7" w:rsidRPr="00F51F0D" w:rsidRDefault="003160D7" w:rsidP="00982B41">
      <w:pPr>
        <w:pStyle w:val="LGASubHead1"/>
        <w:spacing w:after="0"/>
        <w:rPr>
          <w:rFonts w:ascii="Arial" w:hAnsi="Arial" w:cs="Arial"/>
          <w:sz w:val="22"/>
          <w:szCs w:val="22"/>
        </w:rPr>
      </w:pPr>
      <w:r w:rsidRPr="00F51F0D">
        <w:rPr>
          <w:rFonts w:ascii="Arial" w:hAnsi="Arial" w:cs="Arial"/>
          <w:sz w:val="22"/>
          <w:szCs w:val="22"/>
        </w:rPr>
        <w:t>Latest developments</w:t>
      </w:r>
    </w:p>
    <w:p w14:paraId="3FE36749" w14:textId="77777777" w:rsidR="003160D7" w:rsidRPr="00F51F0D" w:rsidRDefault="003160D7" w:rsidP="003160D7">
      <w:pPr>
        <w:pStyle w:val="MainText"/>
        <w:rPr>
          <w:rFonts w:ascii="Arial" w:hAnsi="Arial" w:cs="Arial"/>
          <w:szCs w:val="22"/>
        </w:rPr>
      </w:pPr>
    </w:p>
    <w:p w14:paraId="3FE3674A" w14:textId="2FA32C0E" w:rsidR="003160D7" w:rsidRPr="00F51F0D" w:rsidRDefault="003160D7" w:rsidP="0030631D">
      <w:pPr>
        <w:pStyle w:val="MainText"/>
        <w:numPr>
          <w:ilvl w:val="0"/>
          <w:numId w:val="6"/>
        </w:numPr>
        <w:rPr>
          <w:rFonts w:ascii="Arial" w:hAnsi="Arial" w:cs="Arial"/>
          <w:szCs w:val="22"/>
        </w:rPr>
      </w:pPr>
      <w:r w:rsidRPr="00F51F0D">
        <w:rPr>
          <w:rFonts w:ascii="Arial" w:hAnsi="Arial" w:cs="Arial"/>
          <w:szCs w:val="22"/>
        </w:rPr>
        <w:t>The LGA briefed MPs for an Opposition Day debate on FOBTs which took place on 8 January 2014</w:t>
      </w:r>
      <w:r w:rsidR="00E9141A" w:rsidRPr="00F51F0D">
        <w:rPr>
          <w:rFonts w:ascii="Arial" w:hAnsi="Arial" w:cs="Arial"/>
          <w:szCs w:val="22"/>
        </w:rPr>
        <w:t xml:space="preserve"> (the issue was subsequently raised at PMQs on the same day)</w:t>
      </w:r>
      <w:r w:rsidRPr="00F51F0D">
        <w:rPr>
          <w:rFonts w:ascii="Arial" w:hAnsi="Arial" w:cs="Arial"/>
          <w:szCs w:val="22"/>
        </w:rPr>
        <w:t xml:space="preserve">. The LGA called for updated </w:t>
      </w:r>
      <w:r w:rsidR="00663837" w:rsidRPr="00F51F0D">
        <w:rPr>
          <w:rFonts w:ascii="Arial" w:hAnsi="Arial" w:cs="Arial"/>
          <w:szCs w:val="22"/>
        </w:rPr>
        <w:t xml:space="preserve">licensing </w:t>
      </w:r>
      <w:r w:rsidRPr="00F51F0D">
        <w:rPr>
          <w:rFonts w:ascii="Arial" w:hAnsi="Arial" w:cs="Arial"/>
          <w:szCs w:val="22"/>
        </w:rPr>
        <w:t xml:space="preserve">legislation to provide councils with greater flexibility to refuse licences where they believe the </w:t>
      </w:r>
      <w:r w:rsidR="00587F6B" w:rsidRPr="00F51F0D">
        <w:rPr>
          <w:rFonts w:ascii="Arial" w:hAnsi="Arial" w:cs="Arial"/>
          <w:szCs w:val="22"/>
        </w:rPr>
        <w:t>primary</w:t>
      </w:r>
      <w:r w:rsidRPr="00F51F0D">
        <w:rPr>
          <w:rFonts w:ascii="Arial" w:hAnsi="Arial" w:cs="Arial"/>
          <w:szCs w:val="22"/>
        </w:rPr>
        <w:t xml:space="preserve"> activity is not traditional betting</w:t>
      </w:r>
      <w:r w:rsidR="00DF240A" w:rsidRPr="00F51F0D">
        <w:rPr>
          <w:rFonts w:ascii="Arial" w:hAnsi="Arial" w:cs="Arial"/>
          <w:szCs w:val="22"/>
        </w:rPr>
        <w:t xml:space="preserve"> (</w:t>
      </w:r>
      <w:proofErr w:type="spellStart"/>
      <w:r w:rsidR="00DF240A" w:rsidRPr="00F51F0D">
        <w:rPr>
          <w:rFonts w:ascii="Arial" w:hAnsi="Arial" w:cs="Arial"/>
          <w:szCs w:val="22"/>
        </w:rPr>
        <w:t>ie</w:t>
      </w:r>
      <w:proofErr w:type="spellEnd"/>
      <w:r w:rsidR="00DF240A" w:rsidRPr="00F51F0D">
        <w:rPr>
          <w:rFonts w:ascii="Arial" w:hAnsi="Arial" w:cs="Arial"/>
          <w:szCs w:val="22"/>
        </w:rPr>
        <w:t xml:space="preserve">, betting </w:t>
      </w:r>
      <w:r w:rsidR="00663837" w:rsidRPr="00F51F0D">
        <w:rPr>
          <w:rFonts w:ascii="Arial" w:hAnsi="Arial" w:cs="Arial"/>
          <w:szCs w:val="22"/>
        </w:rPr>
        <w:t xml:space="preserve">on sports </w:t>
      </w:r>
      <w:r w:rsidR="00DF240A" w:rsidRPr="00F51F0D">
        <w:rPr>
          <w:rFonts w:ascii="Arial" w:hAnsi="Arial" w:cs="Arial"/>
          <w:szCs w:val="22"/>
        </w:rPr>
        <w:t>at a counter)</w:t>
      </w:r>
      <w:r w:rsidR="00663837" w:rsidRPr="00F51F0D">
        <w:rPr>
          <w:rFonts w:ascii="Arial" w:hAnsi="Arial" w:cs="Arial"/>
          <w:szCs w:val="22"/>
        </w:rPr>
        <w:t xml:space="preserve">. Traditional betting </w:t>
      </w:r>
      <w:r w:rsidRPr="00F51F0D">
        <w:rPr>
          <w:rFonts w:ascii="Arial" w:hAnsi="Arial" w:cs="Arial"/>
          <w:szCs w:val="22"/>
        </w:rPr>
        <w:t xml:space="preserve">offers greater interaction with staff and an </w:t>
      </w:r>
      <w:r w:rsidRPr="00F51F0D">
        <w:rPr>
          <w:rFonts w:ascii="Arial" w:hAnsi="Arial" w:cs="Arial"/>
          <w:szCs w:val="22"/>
        </w:rPr>
        <w:lastRenderedPageBreak/>
        <w:t>opportunity to identify players at risk of addiction</w:t>
      </w:r>
      <w:r w:rsidR="00663837" w:rsidRPr="00F51F0D">
        <w:rPr>
          <w:rFonts w:ascii="Arial" w:hAnsi="Arial" w:cs="Arial"/>
          <w:szCs w:val="22"/>
        </w:rPr>
        <w:t>,</w:t>
      </w:r>
      <w:r w:rsidR="00DF240A" w:rsidRPr="00F51F0D">
        <w:rPr>
          <w:rFonts w:ascii="Arial" w:hAnsi="Arial" w:cs="Arial"/>
          <w:szCs w:val="22"/>
        </w:rPr>
        <w:t xml:space="preserve"> when compared to betting on </w:t>
      </w:r>
      <w:r w:rsidR="00587F6B" w:rsidRPr="00F51F0D">
        <w:rPr>
          <w:rFonts w:ascii="Arial" w:hAnsi="Arial" w:cs="Arial"/>
          <w:szCs w:val="22"/>
        </w:rPr>
        <w:t xml:space="preserve">gaming machines </w:t>
      </w:r>
      <w:r w:rsidR="00DF240A" w:rsidRPr="00F51F0D">
        <w:rPr>
          <w:rFonts w:ascii="Arial" w:hAnsi="Arial" w:cs="Arial"/>
          <w:szCs w:val="22"/>
        </w:rPr>
        <w:t>FOBTs</w:t>
      </w:r>
      <w:r w:rsidRPr="00F51F0D">
        <w:rPr>
          <w:rFonts w:ascii="Arial" w:hAnsi="Arial" w:cs="Arial"/>
          <w:szCs w:val="22"/>
        </w:rPr>
        <w:t xml:space="preserve">. </w:t>
      </w:r>
    </w:p>
    <w:p w14:paraId="3FE3674B" w14:textId="77777777" w:rsidR="003160D7" w:rsidRPr="00F51F0D" w:rsidRDefault="003160D7" w:rsidP="003160D7">
      <w:pPr>
        <w:pStyle w:val="MainText"/>
        <w:ind w:left="360"/>
        <w:rPr>
          <w:rFonts w:ascii="Arial" w:hAnsi="Arial" w:cs="Arial"/>
          <w:szCs w:val="22"/>
        </w:rPr>
      </w:pPr>
    </w:p>
    <w:p w14:paraId="3FE3674C" w14:textId="73B5EBFD" w:rsidR="00702A5D" w:rsidRPr="00F51F0D" w:rsidRDefault="00702A5D" w:rsidP="0030631D">
      <w:pPr>
        <w:pStyle w:val="MainText"/>
        <w:numPr>
          <w:ilvl w:val="0"/>
          <w:numId w:val="6"/>
        </w:numPr>
        <w:rPr>
          <w:rFonts w:ascii="Arial" w:hAnsi="Arial" w:cs="Arial"/>
          <w:szCs w:val="22"/>
        </w:rPr>
      </w:pPr>
      <w:r w:rsidRPr="00F51F0D">
        <w:rPr>
          <w:rFonts w:ascii="Arial" w:hAnsi="Arial" w:cs="Arial"/>
          <w:szCs w:val="22"/>
        </w:rPr>
        <w:t xml:space="preserve">Following on from this debate, the LGA has written to Helen Grant MP, as the minister responsible for gambling, to </w:t>
      </w:r>
      <w:r w:rsidR="00E9141A" w:rsidRPr="00F51F0D">
        <w:rPr>
          <w:rFonts w:ascii="Arial" w:hAnsi="Arial" w:cs="Arial"/>
          <w:szCs w:val="22"/>
        </w:rPr>
        <w:t>outline the LGA’s position on this issue, and to suggest that local government should</w:t>
      </w:r>
      <w:r w:rsidRPr="00F51F0D">
        <w:rPr>
          <w:rFonts w:ascii="Arial" w:hAnsi="Arial" w:cs="Arial"/>
          <w:szCs w:val="22"/>
        </w:rPr>
        <w:t xml:space="preserve"> </w:t>
      </w:r>
      <w:r w:rsidR="000C15FE" w:rsidRPr="00F51F0D">
        <w:rPr>
          <w:rFonts w:ascii="Arial" w:hAnsi="Arial" w:cs="Arial"/>
          <w:szCs w:val="22"/>
        </w:rPr>
        <w:t xml:space="preserve">input </w:t>
      </w:r>
      <w:r w:rsidRPr="00F51F0D">
        <w:rPr>
          <w:rFonts w:ascii="Arial" w:hAnsi="Arial" w:cs="Arial"/>
          <w:szCs w:val="22"/>
        </w:rPr>
        <w:t xml:space="preserve">to </w:t>
      </w:r>
      <w:r w:rsidR="00F143D2" w:rsidRPr="00F51F0D">
        <w:rPr>
          <w:rFonts w:ascii="Arial" w:hAnsi="Arial" w:cs="Arial"/>
          <w:szCs w:val="22"/>
        </w:rPr>
        <w:t xml:space="preserve">a government </w:t>
      </w:r>
      <w:r w:rsidRPr="00F51F0D">
        <w:rPr>
          <w:rFonts w:ascii="Arial" w:hAnsi="Arial" w:cs="Arial"/>
          <w:szCs w:val="22"/>
        </w:rPr>
        <w:t xml:space="preserve">study being conducted into the impact of FOBTs on gamblers. </w:t>
      </w:r>
    </w:p>
    <w:p w14:paraId="3FE3674D" w14:textId="77777777" w:rsidR="003160D7" w:rsidRPr="00F51F0D" w:rsidRDefault="003160D7" w:rsidP="003160D7">
      <w:pPr>
        <w:pStyle w:val="ListParagraph"/>
        <w:rPr>
          <w:rFonts w:ascii="Arial" w:hAnsi="Arial" w:cs="Arial"/>
          <w:szCs w:val="22"/>
        </w:rPr>
      </w:pPr>
    </w:p>
    <w:p w14:paraId="3FE3674E" w14:textId="68567EB2" w:rsidR="003160D7" w:rsidRPr="00F51F0D" w:rsidRDefault="00F143D2" w:rsidP="0030631D">
      <w:pPr>
        <w:pStyle w:val="MainText"/>
        <w:numPr>
          <w:ilvl w:val="0"/>
          <w:numId w:val="6"/>
        </w:numPr>
        <w:rPr>
          <w:rFonts w:ascii="Arial" w:hAnsi="Arial" w:cs="Arial"/>
          <w:szCs w:val="22"/>
        </w:rPr>
      </w:pPr>
      <w:r w:rsidRPr="00F51F0D">
        <w:rPr>
          <w:rFonts w:ascii="Arial" w:hAnsi="Arial" w:cs="Arial"/>
          <w:szCs w:val="22"/>
        </w:rPr>
        <w:t>At the end of January</w:t>
      </w:r>
      <w:r w:rsidR="003160D7" w:rsidRPr="00F51F0D">
        <w:rPr>
          <w:rFonts w:ascii="Arial" w:hAnsi="Arial" w:cs="Arial"/>
          <w:szCs w:val="22"/>
        </w:rPr>
        <w:t xml:space="preserve">, Ralph Topping, Chief Executive of William Hill, </w:t>
      </w:r>
      <w:r w:rsidR="00663837" w:rsidRPr="00F51F0D">
        <w:rPr>
          <w:rFonts w:ascii="Arial" w:hAnsi="Arial" w:cs="Arial"/>
          <w:szCs w:val="22"/>
        </w:rPr>
        <w:t>in an article in the Racing Post called</w:t>
      </w:r>
      <w:r w:rsidR="003160D7" w:rsidRPr="00F51F0D">
        <w:rPr>
          <w:rFonts w:ascii="Arial" w:hAnsi="Arial" w:cs="Arial"/>
          <w:szCs w:val="22"/>
        </w:rPr>
        <w:t xml:space="preserve"> for ‘the insertion of a cumulative impact test’ to allow councils to refuse new licence applications in areas where there are too many betting shops.</w:t>
      </w:r>
    </w:p>
    <w:p w14:paraId="3FE3674F" w14:textId="77777777" w:rsidR="003160D7" w:rsidRPr="00F51F0D" w:rsidRDefault="003160D7" w:rsidP="003160D7">
      <w:pPr>
        <w:pStyle w:val="ListParagraph"/>
        <w:rPr>
          <w:rFonts w:ascii="Arial" w:hAnsi="Arial" w:cs="Arial"/>
          <w:szCs w:val="22"/>
        </w:rPr>
      </w:pPr>
    </w:p>
    <w:p w14:paraId="3FE36750" w14:textId="63E8D414" w:rsidR="003160D7" w:rsidRPr="00F51F0D" w:rsidRDefault="003160D7" w:rsidP="0030631D">
      <w:pPr>
        <w:pStyle w:val="MainText"/>
        <w:numPr>
          <w:ilvl w:val="0"/>
          <w:numId w:val="6"/>
        </w:numPr>
        <w:rPr>
          <w:rFonts w:ascii="Arial" w:hAnsi="Arial" w:cs="Arial"/>
          <w:szCs w:val="22"/>
        </w:rPr>
      </w:pPr>
      <w:r w:rsidRPr="00F51F0D">
        <w:rPr>
          <w:rFonts w:ascii="Arial" w:hAnsi="Arial" w:cs="Arial"/>
          <w:szCs w:val="22"/>
        </w:rPr>
        <w:t xml:space="preserve">In the same article, Fred Done, Chairman of BetFred, called for a return to the demand test that </w:t>
      </w:r>
      <w:r w:rsidR="00DF240A" w:rsidRPr="00F51F0D">
        <w:rPr>
          <w:rFonts w:ascii="Arial" w:hAnsi="Arial" w:cs="Arial"/>
          <w:szCs w:val="22"/>
        </w:rPr>
        <w:t xml:space="preserve">magistrates </w:t>
      </w:r>
      <w:r w:rsidRPr="00F51F0D">
        <w:rPr>
          <w:rFonts w:ascii="Arial" w:hAnsi="Arial" w:cs="Arial"/>
          <w:szCs w:val="22"/>
        </w:rPr>
        <w:t>were able to apply</w:t>
      </w:r>
      <w:r w:rsidR="00F143D2" w:rsidRPr="00F51F0D">
        <w:rPr>
          <w:rFonts w:ascii="Arial" w:hAnsi="Arial" w:cs="Arial"/>
          <w:szCs w:val="22"/>
        </w:rPr>
        <w:t xml:space="preserve"> prior to the introduction of the Gambling Act</w:t>
      </w:r>
      <w:r w:rsidRPr="00F51F0D">
        <w:rPr>
          <w:rFonts w:ascii="Arial" w:hAnsi="Arial" w:cs="Arial"/>
          <w:szCs w:val="22"/>
        </w:rPr>
        <w:t xml:space="preserve">. He also called for a joint-LGA and betting industry </w:t>
      </w:r>
      <w:r w:rsidR="00DF240A" w:rsidRPr="00F51F0D">
        <w:rPr>
          <w:rFonts w:ascii="Arial" w:hAnsi="Arial" w:cs="Arial"/>
          <w:szCs w:val="22"/>
        </w:rPr>
        <w:t xml:space="preserve">task force </w:t>
      </w:r>
      <w:r w:rsidRPr="00F51F0D">
        <w:rPr>
          <w:rFonts w:ascii="Arial" w:hAnsi="Arial" w:cs="Arial"/>
          <w:szCs w:val="22"/>
        </w:rPr>
        <w:t>to examine how local authorities, bookmakers and communities interact.</w:t>
      </w:r>
    </w:p>
    <w:p w14:paraId="3FE36751" w14:textId="77777777" w:rsidR="000C15FE" w:rsidRPr="00F51F0D" w:rsidRDefault="000C15FE" w:rsidP="000C15FE">
      <w:pPr>
        <w:pStyle w:val="ListParagraph"/>
        <w:rPr>
          <w:rFonts w:ascii="Arial" w:hAnsi="Arial" w:cs="Arial"/>
          <w:szCs w:val="22"/>
        </w:rPr>
      </w:pPr>
    </w:p>
    <w:p w14:paraId="3FE36752" w14:textId="77777777" w:rsidR="003160D7" w:rsidRPr="00F51F0D" w:rsidRDefault="00DF240A" w:rsidP="003160D7">
      <w:pPr>
        <w:pStyle w:val="MainText"/>
        <w:rPr>
          <w:rFonts w:ascii="Arial" w:hAnsi="Arial" w:cs="Arial"/>
          <w:b/>
          <w:szCs w:val="22"/>
        </w:rPr>
      </w:pPr>
      <w:r w:rsidRPr="00F51F0D">
        <w:rPr>
          <w:rFonts w:ascii="Arial" w:hAnsi="Arial" w:cs="Arial"/>
          <w:b/>
          <w:szCs w:val="22"/>
        </w:rPr>
        <w:t>The LGA position on betting shops / FOBTs</w:t>
      </w:r>
    </w:p>
    <w:p w14:paraId="3FE36753" w14:textId="77777777" w:rsidR="00312FE0" w:rsidRPr="00F51F0D" w:rsidRDefault="00312FE0" w:rsidP="003160D7">
      <w:pPr>
        <w:pStyle w:val="MainText"/>
        <w:rPr>
          <w:rFonts w:ascii="Arial" w:hAnsi="Arial" w:cs="Arial"/>
          <w:b/>
          <w:szCs w:val="22"/>
        </w:rPr>
      </w:pPr>
    </w:p>
    <w:p w14:paraId="3FE36754" w14:textId="0E9D7DA5" w:rsidR="00DF240A" w:rsidRPr="00F51F0D" w:rsidRDefault="00DF240A" w:rsidP="0030631D">
      <w:pPr>
        <w:pStyle w:val="MainText"/>
        <w:numPr>
          <w:ilvl w:val="0"/>
          <w:numId w:val="6"/>
        </w:numPr>
        <w:rPr>
          <w:rFonts w:ascii="Arial" w:hAnsi="Arial" w:cs="Arial"/>
          <w:szCs w:val="22"/>
        </w:rPr>
      </w:pPr>
      <w:r w:rsidRPr="00F51F0D">
        <w:rPr>
          <w:rFonts w:ascii="Arial" w:hAnsi="Arial" w:cs="Arial"/>
          <w:szCs w:val="22"/>
        </w:rPr>
        <w:t xml:space="preserve">The LGA’s </w:t>
      </w:r>
      <w:r w:rsidR="0014547D" w:rsidRPr="00F51F0D">
        <w:rPr>
          <w:rFonts w:ascii="Arial" w:hAnsi="Arial" w:cs="Arial"/>
          <w:szCs w:val="22"/>
        </w:rPr>
        <w:t xml:space="preserve">position </w:t>
      </w:r>
      <w:r w:rsidRPr="00F51F0D">
        <w:rPr>
          <w:rFonts w:ascii="Arial" w:hAnsi="Arial" w:cs="Arial"/>
          <w:szCs w:val="22"/>
        </w:rPr>
        <w:t xml:space="preserve">on betting shops / FOBTs </w:t>
      </w:r>
      <w:r w:rsidR="0014547D" w:rsidRPr="00F51F0D">
        <w:rPr>
          <w:rFonts w:ascii="Arial" w:hAnsi="Arial" w:cs="Arial"/>
          <w:szCs w:val="22"/>
        </w:rPr>
        <w:t>relates to</w:t>
      </w:r>
      <w:r w:rsidR="00587F6B" w:rsidRPr="00F51F0D">
        <w:rPr>
          <w:rFonts w:ascii="Arial" w:hAnsi="Arial" w:cs="Arial"/>
          <w:szCs w:val="22"/>
        </w:rPr>
        <w:t xml:space="preserve"> both planning and licensing </w:t>
      </w:r>
      <w:r w:rsidR="0014547D" w:rsidRPr="00F51F0D">
        <w:rPr>
          <w:rFonts w:ascii="Arial" w:hAnsi="Arial" w:cs="Arial"/>
          <w:szCs w:val="22"/>
        </w:rPr>
        <w:t>functions and as such has been developed with input from the Environment and Housing Board</w:t>
      </w:r>
      <w:r w:rsidR="00587F6B" w:rsidRPr="00F51F0D">
        <w:rPr>
          <w:rFonts w:ascii="Arial" w:hAnsi="Arial" w:cs="Arial"/>
          <w:szCs w:val="22"/>
        </w:rPr>
        <w:t>.</w:t>
      </w:r>
    </w:p>
    <w:p w14:paraId="3FE36755" w14:textId="77777777" w:rsidR="00587F6B" w:rsidRPr="00F51F0D" w:rsidRDefault="00587F6B" w:rsidP="009A7EEC">
      <w:pPr>
        <w:pStyle w:val="MainText"/>
        <w:ind w:left="567"/>
        <w:rPr>
          <w:rFonts w:ascii="Arial" w:hAnsi="Arial" w:cs="Arial"/>
          <w:szCs w:val="22"/>
        </w:rPr>
      </w:pPr>
    </w:p>
    <w:p w14:paraId="3FE36756" w14:textId="768DB619" w:rsidR="00587F6B" w:rsidRPr="00F51F0D" w:rsidRDefault="00587F6B" w:rsidP="0030631D">
      <w:pPr>
        <w:pStyle w:val="MainText"/>
        <w:numPr>
          <w:ilvl w:val="0"/>
          <w:numId w:val="6"/>
        </w:numPr>
        <w:rPr>
          <w:rFonts w:ascii="Arial" w:hAnsi="Arial" w:cs="Arial"/>
          <w:szCs w:val="22"/>
        </w:rPr>
      </w:pPr>
      <w:r w:rsidRPr="00F51F0D">
        <w:rPr>
          <w:rFonts w:ascii="Arial" w:hAnsi="Arial" w:cs="Arial"/>
          <w:szCs w:val="22"/>
        </w:rPr>
        <w:t xml:space="preserve">In licensing, we have </w:t>
      </w:r>
      <w:r w:rsidR="001D4675" w:rsidRPr="00F51F0D">
        <w:rPr>
          <w:rFonts w:ascii="Arial" w:hAnsi="Arial" w:cs="Arial"/>
          <w:szCs w:val="22"/>
        </w:rPr>
        <w:t xml:space="preserve">previously </w:t>
      </w:r>
      <w:r w:rsidRPr="00F51F0D">
        <w:rPr>
          <w:rFonts w:ascii="Arial" w:hAnsi="Arial" w:cs="Arial"/>
          <w:szCs w:val="22"/>
        </w:rPr>
        <w:t>argued that incorporating the ‘primary activity’ test into the Gambling Act would enable councils to refuse licences where they do not believe the primary focus of the shop will be betting rather than gaming.</w:t>
      </w:r>
      <w:r w:rsidR="00F143D2" w:rsidRPr="00F51F0D">
        <w:rPr>
          <w:rFonts w:ascii="Arial" w:hAnsi="Arial" w:cs="Arial"/>
          <w:szCs w:val="22"/>
        </w:rPr>
        <w:t xml:space="preserve"> Councils that have tried to refuse licences based on the references to primary activity in the Gambling Act guidance have been the subject of successful legal challenges.</w:t>
      </w:r>
    </w:p>
    <w:p w14:paraId="3FE36757" w14:textId="77777777" w:rsidR="00587F6B" w:rsidRPr="00F51F0D" w:rsidRDefault="00587F6B" w:rsidP="009A7EEC">
      <w:pPr>
        <w:pStyle w:val="MainText"/>
        <w:rPr>
          <w:rFonts w:ascii="Arial" w:hAnsi="Arial" w:cs="Arial"/>
          <w:szCs w:val="22"/>
        </w:rPr>
      </w:pPr>
    </w:p>
    <w:p w14:paraId="3FE36758" w14:textId="22C94251" w:rsidR="00587F6B" w:rsidRPr="00F51F0D" w:rsidRDefault="00587F6B" w:rsidP="0030631D">
      <w:pPr>
        <w:pStyle w:val="MainText"/>
        <w:numPr>
          <w:ilvl w:val="0"/>
          <w:numId w:val="6"/>
        </w:numPr>
        <w:rPr>
          <w:rFonts w:ascii="Arial" w:hAnsi="Arial" w:cs="Arial"/>
          <w:szCs w:val="22"/>
        </w:rPr>
      </w:pPr>
      <w:r w:rsidRPr="00F51F0D">
        <w:rPr>
          <w:rFonts w:ascii="Arial" w:hAnsi="Arial" w:cs="Arial"/>
          <w:szCs w:val="22"/>
        </w:rPr>
        <w:t xml:space="preserve">In </w:t>
      </w:r>
      <w:r w:rsidRPr="00F51F0D">
        <w:rPr>
          <w:rFonts w:ascii="Arial" w:hAnsi="Arial" w:cs="Arial"/>
          <w:i/>
          <w:szCs w:val="22"/>
        </w:rPr>
        <w:t>Rewiring Licensing</w:t>
      </w:r>
      <w:r w:rsidRPr="00F51F0D">
        <w:rPr>
          <w:rFonts w:ascii="Arial" w:hAnsi="Arial" w:cs="Arial"/>
          <w:szCs w:val="22"/>
        </w:rPr>
        <w:t xml:space="preserve"> </w:t>
      </w:r>
      <w:r w:rsidR="0014547D" w:rsidRPr="00F51F0D">
        <w:rPr>
          <w:rFonts w:ascii="Arial" w:hAnsi="Arial" w:cs="Arial"/>
          <w:szCs w:val="22"/>
        </w:rPr>
        <w:t xml:space="preserve">we </w:t>
      </w:r>
      <w:r w:rsidRPr="00F51F0D">
        <w:rPr>
          <w:rFonts w:ascii="Arial" w:hAnsi="Arial" w:cs="Arial"/>
          <w:szCs w:val="22"/>
        </w:rPr>
        <w:t>called for clarity about how planning and licensing operate to ensure that planning use classes provide effective economic regulation and licensing manages the social and public protection impact.</w:t>
      </w:r>
      <w:r w:rsidR="001D4675" w:rsidRPr="00F51F0D">
        <w:rPr>
          <w:rFonts w:ascii="Arial" w:hAnsi="Arial" w:cs="Arial"/>
          <w:szCs w:val="22"/>
        </w:rPr>
        <w:t xml:space="preserve"> The intention behind this proposal was to be clear</w:t>
      </w:r>
      <w:r w:rsidR="0014547D" w:rsidRPr="00F51F0D">
        <w:rPr>
          <w:rFonts w:ascii="Arial" w:hAnsi="Arial" w:cs="Arial"/>
          <w:szCs w:val="22"/>
        </w:rPr>
        <w:t xml:space="preserve"> about the distinction between the roles of planning and licensing as mechanisms</w:t>
      </w:r>
      <w:r w:rsidR="001D4675" w:rsidRPr="00F51F0D">
        <w:rPr>
          <w:rFonts w:ascii="Arial" w:hAnsi="Arial" w:cs="Arial"/>
          <w:szCs w:val="22"/>
        </w:rPr>
        <w:t xml:space="preserve"> for regulating betting shop activity on high streets.</w:t>
      </w:r>
    </w:p>
    <w:p w14:paraId="3FE36759" w14:textId="77777777" w:rsidR="00587F6B" w:rsidRPr="00F51F0D" w:rsidRDefault="00587F6B" w:rsidP="009A7EEC">
      <w:pPr>
        <w:pStyle w:val="ListParagraph"/>
        <w:rPr>
          <w:rFonts w:ascii="Arial" w:hAnsi="Arial" w:cs="Arial"/>
          <w:szCs w:val="22"/>
        </w:rPr>
      </w:pPr>
    </w:p>
    <w:p w14:paraId="3FE3675A" w14:textId="2BB025C7" w:rsidR="00B03DFF" w:rsidRPr="00F51F0D" w:rsidRDefault="00587F6B" w:rsidP="0030631D">
      <w:pPr>
        <w:pStyle w:val="MainText"/>
        <w:numPr>
          <w:ilvl w:val="0"/>
          <w:numId w:val="6"/>
        </w:numPr>
        <w:rPr>
          <w:rFonts w:ascii="Arial" w:hAnsi="Arial" w:cs="Arial"/>
          <w:szCs w:val="22"/>
        </w:rPr>
      </w:pPr>
      <w:r w:rsidRPr="00F51F0D">
        <w:rPr>
          <w:rFonts w:ascii="Arial" w:hAnsi="Arial" w:cs="Arial"/>
          <w:szCs w:val="22"/>
        </w:rPr>
        <w:t>Two specific licensing proposals in Rewiring Licensing would help councils to address issues of clustering and FOBTs.</w:t>
      </w:r>
      <w:r w:rsidR="00F143D2" w:rsidRPr="00F51F0D">
        <w:rPr>
          <w:rFonts w:ascii="Arial" w:hAnsi="Arial" w:cs="Arial"/>
          <w:szCs w:val="22"/>
        </w:rPr>
        <w:t xml:space="preserve"> </w:t>
      </w:r>
      <w:r w:rsidR="00B03DFF" w:rsidRPr="00F51F0D">
        <w:rPr>
          <w:rFonts w:ascii="Arial" w:hAnsi="Arial" w:cs="Arial"/>
          <w:szCs w:val="22"/>
        </w:rPr>
        <w:t xml:space="preserve">We argue for the extension of public health concerns to the </w:t>
      </w:r>
      <w:r w:rsidR="001D4675" w:rsidRPr="00F51F0D">
        <w:rPr>
          <w:rFonts w:ascii="Arial" w:hAnsi="Arial" w:cs="Arial"/>
          <w:szCs w:val="22"/>
        </w:rPr>
        <w:t>all licensing</w:t>
      </w:r>
      <w:r w:rsidR="00F143D2" w:rsidRPr="00F51F0D">
        <w:rPr>
          <w:rFonts w:ascii="Arial" w:hAnsi="Arial" w:cs="Arial"/>
          <w:szCs w:val="22"/>
        </w:rPr>
        <w:t xml:space="preserve"> objectives,</w:t>
      </w:r>
      <w:r w:rsidR="00B03DFF" w:rsidRPr="00F51F0D">
        <w:rPr>
          <w:rFonts w:ascii="Arial" w:hAnsi="Arial" w:cs="Arial"/>
          <w:szCs w:val="22"/>
        </w:rPr>
        <w:t xml:space="preserve"> and the ability to consider the cumulative impact of </w:t>
      </w:r>
      <w:r w:rsidR="001D4675" w:rsidRPr="00F51F0D">
        <w:rPr>
          <w:rFonts w:ascii="Arial" w:hAnsi="Arial" w:cs="Arial"/>
          <w:szCs w:val="22"/>
        </w:rPr>
        <w:t>when making licensing decisions</w:t>
      </w:r>
      <w:r w:rsidR="00B03DFF" w:rsidRPr="00F51F0D">
        <w:rPr>
          <w:rFonts w:ascii="Arial" w:hAnsi="Arial" w:cs="Arial"/>
          <w:szCs w:val="22"/>
        </w:rPr>
        <w:t>.</w:t>
      </w:r>
    </w:p>
    <w:p w14:paraId="3FE3675B" w14:textId="77777777" w:rsidR="00B03DFF" w:rsidRPr="00F51F0D" w:rsidRDefault="00B03DFF" w:rsidP="00B03DFF">
      <w:pPr>
        <w:pStyle w:val="MainText"/>
        <w:ind w:left="567"/>
        <w:rPr>
          <w:rFonts w:ascii="Arial" w:hAnsi="Arial" w:cs="Arial"/>
          <w:szCs w:val="22"/>
        </w:rPr>
      </w:pPr>
    </w:p>
    <w:p w14:paraId="3FE3675E" w14:textId="77777777" w:rsidR="00363ED4" w:rsidRPr="00F51F0D" w:rsidRDefault="00E9141A" w:rsidP="008C3AFD">
      <w:pPr>
        <w:pStyle w:val="MainText"/>
        <w:spacing w:line="240" w:lineRule="auto"/>
        <w:rPr>
          <w:rFonts w:ascii="Arial" w:hAnsi="Arial" w:cs="Arial"/>
          <w:b/>
          <w:szCs w:val="22"/>
        </w:rPr>
      </w:pPr>
      <w:r w:rsidRPr="00F51F0D">
        <w:rPr>
          <w:rFonts w:ascii="Arial" w:hAnsi="Arial" w:cs="Arial"/>
          <w:b/>
          <w:szCs w:val="22"/>
        </w:rPr>
        <w:t>Betting shops / FOBTs task and finish group</w:t>
      </w:r>
    </w:p>
    <w:p w14:paraId="3FE3675F" w14:textId="77777777" w:rsidR="00967F3E" w:rsidRPr="00F51F0D" w:rsidRDefault="00967F3E" w:rsidP="008C3AFD">
      <w:pPr>
        <w:pStyle w:val="MainText"/>
        <w:spacing w:line="240" w:lineRule="auto"/>
        <w:rPr>
          <w:rFonts w:ascii="Arial" w:hAnsi="Arial" w:cs="Arial"/>
          <w:b/>
          <w:szCs w:val="22"/>
        </w:rPr>
      </w:pPr>
    </w:p>
    <w:p w14:paraId="3FE36760" w14:textId="1F19B30E" w:rsidR="00F143D2" w:rsidRPr="00F51F0D" w:rsidRDefault="00BC3B9F" w:rsidP="0030631D">
      <w:pPr>
        <w:pStyle w:val="MainText"/>
        <w:numPr>
          <w:ilvl w:val="0"/>
          <w:numId w:val="6"/>
        </w:numPr>
        <w:spacing w:line="240" w:lineRule="auto"/>
        <w:rPr>
          <w:rFonts w:ascii="Arial" w:hAnsi="Arial" w:cs="Arial"/>
          <w:szCs w:val="22"/>
        </w:rPr>
      </w:pPr>
      <w:r w:rsidRPr="00F51F0D">
        <w:rPr>
          <w:rFonts w:ascii="Arial" w:hAnsi="Arial" w:cs="Arial"/>
          <w:szCs w:val="22"/>
        </w:rPr>
        <w:t xml:space="preserve">The </w:t>
      </w:r>
      <w:r w:rsidR="00401CB3" w:rsidRPr="00F51F0D">
        <w:rPr>
          <w:rFonts w:ascii="Arial" w:hAnsi="Arial" w:cs="Arial"/>
          <w:szCs w:val="22"/>
        </w:rPr>
        <w:t>support of two major players from the gambling sector greatly strengthe</w:t>
      </w:r>
      <w:r w:rsidR="001D4675" w:rsidRPr="00F51F0D">
        <w:rPr>
          <w:rFonts w:ascii="Arial" w:hAnsi="Arial" w:cs="Arial"/>
          <w:szCs w:val="22"/>
        </w:rPr>
        <w:t>ns</w:t>
      </w:r>
      <w:r w:rsidR="00401CB3" w:rsidRPr="00F51F0D">
        <w:rPr>
          <w:rFonts w:ascii="Arial" w:hAnsi="Arial" w:cs="Arial"/>
          <w:szCs w:val="22"/>
        </w:rPr>
        <w:t xml:space="preserve"> our position in pushing for c</w:t>
      </w:r>
      <w:r w:rsidR="001D4675" w:rsidRPr="00F51F0D">
        <w:rPr>
          <w:rFonts w:ascii="Arial" w:hAnsi="Arial" w:cs="Arial"/>
          <w:szCs w:val="22"/>
        </w:rPr>
        <w:t>ontrols to restrict the numbers of betting shops and gaming machines</w:t>
      </w:r>
      <w:r w:rsidR="00F143D2" w:rsidRPr="00F51F0D">
        <w:rPr>
          <w:rFonts w:ascii="Arial" w:hAnsi="Arial" w:cs="Arial"/>
          <w:szCs w:val="22"/>
        </w:rPr>
        <w:t xml:space="preserve">, in line with our </w:t>
      </w:r>
      <w:r w:rsidR="00F143D2" w:rsidRPr="00F51F0D">
        <w:rPr>
          <w:rFonts w:ascii="Arial" w:hAnsi="Arial" w:cs="Arial"/>
          <w:i/>
          <w:szCs w:val="22"/>
        </w:rPr>
        <w:t>Rewiring Licensing</w:t>
      </w:r>
      <w:r w:rsidR="00F143D2" w:rsidRPr="00F51F0D">
        <w:rPr>
          <w:rFonts w:ascii="Arial" w:hAnsi="Arial" w:cs="Arial"/>
          <w:szCs w:val="22"/>
        </w:rPr>
        <w:t xml:space="preserve"> proposals</w:t>
      </w:r>
      <w:r w:rsidR="00401CB3" w:rsidRPr="00F51F0D">
        <w:rPr>
          <w:rFonts w:ascii="Arial" w:hAnsi="Arial" w:cs="Arial"/>
          <w:szCs w:val="22"/>
        </w:rPr>
        <w:t xml:space="preserve">. </w:t>
      </w:r>
      <w:r w:rsidR="00E9141A" w:rsidRPr="00F51F0D">
        <w:rPr>
          <w:rFonts w:ascii="Arial" w:hAnsi="Arial" w:cs="Arial"/>
          <w:szCs w:val="22"/>
        </w:rPr>
        <w:t xml:space="preserve">Paddy Power </w:t>
      </w:r>
      <w:proofErr w:type="gramStart"/>
      <w:r w:rsidR="00E9141A" w:rsidRPr="00F51F0D">
        <w:rPr>
          <w:rFonts w:ascii="Arial" w:hAnsi="Arial" w:cs="Arial"/>
          <w:szCs w:val="22"/>
        </w:rPr>
        <w:t>have</w:t>
      </w:r>
      <w:proofErr w:type="gramEnd"/>
      <w:r w:rsidR="00E9141A" w:rsidRPr="00F51F0D">
        <w:rPr>
          <w:rFonts w:ascii="Arial" w:hAnsi="Arial" w:cs="Arial"/>
          <w:szCs w:val="22"/>
        </w:rPr>
        <w:t xml:space="preserve"> also </w:t>
      </w:r>
      <w:r w:rsidR="000C15FE" w:rsidRPr="00F51F0D">
        <w:rPr>
          <w:rFonts w:ascii="Arial" w:hAnsi="Arial" w:cs="Arial"/>
          <w:szCs w:val="22"/>
        </w:rPr>
        <w:lastRenderedPageBreak/>
        <w:t>contacted Cllr Tony Page to seek a meeting on this issue, albeit noting that their perspective differs from the perspective offered from others in the industry.</w:t>
      </w:r>
    </w:p>
    <w:p w14:paraId="3FE36761" w14:textId="77777777" w:rsidR="00F143D2" w:rsidRPr="00F51F0D" w:rsidRDefault="00F143D2" w:rsidP="00F143D2">
      <w:pPr>
        <w:pStyle w:val="MainText"/>
        <w:spacing w:line="240" w:lineRule="auto"/>
        <w:ind w:left="567"/>
        <w:rPr>
          <w:rFonts w:ascii="Arial" w:hAnsi="Arial" w:cs="Arial"/>
          <w:szCs w:val="22"/>
        </w:rPr>
      </w:pPr>
    </w:p>
    <w:p w14:paraId="3FE36762" w14:textId="6824D556" w:rsidR="000C15FE" w:rsidRPr="00F51F0D" w:rsidRDefault="00401CB3" w:rsidP="0030631D">
      <w:pPr>
        <w:pStyle w:val="MainText"/>
        <w:numPr>
          <w:ilvl w:val="0"/>
          <w:numId w:val="6"/>
        </w:numPr>
        <w:spacing w:line="240" w:lineRule="auto"/>
        <w:rPr>
          <w:rFonts w:ascii="Arial" w:hAnsi="Arial" w:cs="Arial"/>
          <w:szCs w:val="22"/>
        </w:rPr>
      </w:pPr>
      <w:r w:rsidRPr="00F51F0D">
        <w:rPr>
          <w:rFonts w:ascii="Arial" w:hAnsi="Arial" w:cs="Arial"/>
          <w:szCs w:val="22"/>
        </w:rPr>
        <w:t xml:space="preserve">We propose, subject to member agreement, the establishment of a </w:t>
      </w:r>
      <w:r w:rsidR="000C15FE" w:rsidRPr="00F51F0D">
        <w:rPr>
          <w:rFonts w:ascii="Arial" w:hAnsi="Arial" w:cs="Arial"/>
          <w:szCs w:val="22"/>
        </w:rPr>
        <w:t xml:space="preserve">member led </w:t>
      </w:r>
      <w:r w:rsidRPr="00F51F0D">
        <w:rPr>
          <w:rFonts w:ascii="Arial" w:hAnsi="Arial" w:cs="Arial"/>
          <w:szCs w:val="22"/>
        </w:rPr>
        <w:t>join</w:t>
      </w:r>
      <w:r w:rsidR="000C15FE" w:rsidRPr="00F51F0D">
        <w:rPr>
          <w:rFonts w:ascii="Arial" w:hAnsi="Arial" w:cs="Arial"/>
          <w:szCs w:val="22"/>
        </w:rPr>
        <w:t>t LGA-betting industry task and finish group</w:t>
      </w:r>
      <w:r w:rsidRPr="00F51F0D">
        <w:rPr>
          <w:rFonts w:ascii="Arial" w:hAnsi="Arial" w:cs="Arial"/>
          <w:szCs w:val="22"/>
        </w:rPr>
        <w:t xml:space="preserve">, as </w:t>
      </w:r>
      <w:r w:rsidR="00F143D2" w:rsidRPr="00F51F0D">
        <w:rPr>
          <w:rFonts w:ascii="Arial" w:hAnsi="Arial" w:cs="Arial"/>
          <w:szCs w:val="22"/>
        </w:rPr>
        <w:t>suggested</w:t>
      </w:r>
      <w:r w:rsidRPr="00F51F0D">
        <w:rPr>
          <w:rFonts w:ascii="Arial" w:hAnsi="Arial" w:cs="Arial"/>
          <w:szCs w:val="22"/>
        </w:rPr>
        <w:t xml:space="preserve"> by </w:t>
      </w:r>
      <w:proofErr w:type="spellStart"/>
      <w:r w:rsidRPr="00F51F0D">
        <w:rPr>
          <w:rFonts w:ascii="Arial" w:hAnsi="Arial" w:cs="Arial"/>
          <w:szCs w:val="22"/>
        </w:rPr>
        <w:t>BetFred</w:t>
      </w:r>
      <w:proofErr w:type="spellEnd"/>
      <w:r w:rsidRPr="00F51F0D">
        <w:rPr>
          <w:rFonts w:ascii="Arial" w:hAnsi="Arial" w:cs="Arial"/>
          <w:szCs w:val="22"/>
        </w:rPr>
        <w:t>.</w:t>
      </w:r>
      <w:r w:rsidR="001D4675" w:rsidRPr="00F51F0D">
        <w:rPr>
          <w:rFonts w:ascii="Arial" w:hAnsi="Arial" w:cs="Arial"/>
          <w:szCs w:val="22"/>
        </w:rPr>
        <w:t xml:space="preserve">  The objective of the </w:t>
      </w:r>
      <w:r w:rsidR="000C15FE" w:rsidRPr="00F51F0D">
        <w:rPr>
          <w:rFonts w:ascii="Arial" w:hAnsi="Arial" w:cs="Arial"/>
          <w:szCs w:val="22"/>
        </w:rPr>
        <w:t>group</w:t>
      </w:r>
      <w:r w:rsidR="001D4675" w:rsidRPr="00F51F0D">
        <w:rPr>
          <w:rFonts w:ascii="Arial" w:hAnsi="Arial" w:cs="Arial"/>
          <w:szCs w:val="22"/>
        </w:rPr>
        <w:t xml:space="preserve"> would be to explore the options for regulating the number and activity of betting shops, with a view to </w:t>
      </w:r>
      <w:r w:rsidR="000C15FE" w:rsidRPr="00F51F0D">
        <w:rPr>
          <w:rFonts w:ascii="Arial" w:hAnsi="Arial" w:cs="Arial"/>
          <w:szCs w:val="22"/>
        </w:rPr>
        <w:t xml:space="preserve">agreeing an industry / sector led response and </w:t>
      </w:r>
      <w:r w:rsidR="001D4675" w:rsidRPr="00F51F0D">
        <w:rPr>
          <w:rFonts w:ascii="Arial" w:hAnsi="Arial" w:cs="Arial"/>
          <w:szCs w:val="22"/>
        </w:rPr>
        <w:t>making jointly agreed recommendations to government</w:t>
      </w:r>
      <w:r w:rsidR="000C15FE" w:rsidRPr="00F51F0D">
        <w:rPr>
          <w:rFonts w:ascii="Arial" w:hAnsi="Arial" w:cs="Arial"/>
          <w:szCs w:val="22"/>
        </w:rPr>
        <w:t xml:space="preserve"> as required</w:t>
      </w:r>
      <w:r w:rsidR="001D4675" w:rsidRPr="00F51F0D">
        <w:rPr>
          <w:rFonts w:ascii="Arial" w:hAnsi="Arial" w:cs="Arial"/>
          <w:szCs w:val="22"/>
        </w:rPr>
        <w:t>.</w:t>
      </w:r>
      <w:r w:rsidR="00F143D2" w:rsidRPr="00F51F0D">
        <w:rPr>
          <w:rFonts w:ascii="Arial" w:hAnsi="Arial" w:cs="Arial"/>
          <w:szCs w:val="22"/>
        </w:rPr>
        <w:t xml:space="preserve"> </w:t>
      </w:r>
    </w:p>
    <w:p w14:paraId="3FE36763" w14:textId="77777777" w:rsidR="000C15FE" w:rsidRPr="00F51F0D" w:rsidRDefault="000C15FE" w:rsidP="000C15FE">
      <w:pPr>
        <w:pStyle w:val="ListParagraph"/>
        <w:rPr>
          <w:rFonts w:ascii="Arial" w:hAnsi="Arial" w:cs="Arial"/>
          <w:szCs w:val="22"/>
        </w:rPr>
      </w:pPr>
    </w:p>
    <w:p w14:paraId="3FE36764" w14:textId="0DB2AD26" w:rsidR="00F143D2" w:rsidRPr="00F51F0D" w:rsidRDefault="00F143D2" w:rsidP="0030631D">
      <w:pPr>
        <w:pStyle w:val="MainText"/>
        <w:numPr>
          <w:ilvl w:val="0"/>
          <w:numId w:val="6"/>
        </w:numPr>
        <w:spacing w:line="240" w:lineRule="auto"/>
        <w:rPr>
          <w:rFonts w:ascii="Arial" w:hAnsi="Arial" w:cs="Arial"/>
          <w:szCs w:val="22"/>
        </w:rPr>
      </w:pPr>
      <w:r w:rsidRPr="00F51F0D">
        <w:rPr>
          <w:rFonts w:ascii="Arial" w:hAnsi="Arial" w:cs="Arial"/>
          <w:szCs w:val="22"/>
        </w:rPr>
        <w:t>W</w:t>
      </w:r>
      <w:r w:rsidR="001D4675" w:rsidRPr="00F51F0D">
        <w:rPr>
          <w:rFonts w:ascii="Arial" w:hAnsi="Arial" w:cs="Arial"/>
          <w:szCs w:val="22"/>
        </w:rPr>
        <w:t xml:space="preserve">e believe </w:t>
      </w:r>
      <w:r w:rsidRPr="00F51F0D">
        <w:rPr>
          <w:rFonts w:ascii="Arial" w:hAnsi="Arial" w:cs="Arial"/>
          <w:szCs w:val="22"/>
        </w:rPr>
        <w:t>a task force sh</w:t>
      </w:r>
      <w:r w:rsidR="001D4675" w:rsidRPr="00F51F0D">
        <w:rPr>
          <w:rFonts w:ascii="Arial" w:hAnsi="Arial" w:cs="Arial"/>
          <w:szCs w:val="22"/>
        </w:rPr>
        <w:t>ould comprise</w:t>
      </w:r>
      <w:r w:rsidR="004F011A" w:rsidRPr="00F51F0D">
        <w:rPr>
          <w:rFonts w:ascii="Arial" w:hAnsi="Arial" w:cs="Arial"/>
          <w:szCs w:val="22"/>
        </w:rPr>
        <w:t xml:space="preserve"> representatives from local government, the betting industry, academics and a support organisation for problem gamblers</w:t>
      </w:r>
      <w:r w:rsidR="00E23392" w:rsidRPr="00F51F0D">
        <w:rPr>
          <w:rFonts w:ascii="Arial" w:hAnsi="Arial" w:cs="Arial"/>
          <w:szCs w:val="22"/>
        </w:rPr>
        <w:t>. This would be</w:t>
      </w:r>
      <w:r w:rsidR="000C15FE" w:rsidRPr="00F51F0D">
        <w:rPr>
          <w:rFonts w:ascii="Arial" w:hAnsi="Arial" w:cs="Arial"/>
          <w:szCs w:val="22"/>
        </w:rPr>
        <w:t xml:space="preserve"> </w:t>
      </w:r>
      <w:r w:rsidR="00E23392" w:rsidRPr="00F51F0D">
        <w:rPr>
          <w:rFonts w:ascii="Arial" w:hAnsi="Arial" w:cs="Arial"/>
          <w:szCs w:val="22"/>
        </w:rPr>
        <w:t>chaired by a member of the SSCB and include cross party representation from the Board</w:t>
      </w:r>
      <w:r w:rsidR="000C15FE" w:rsidRPr="00F51F0D">
        <w:rPr>
          <w:rFonts w:ascii="Arial" w:hAnsi="Arial" w:cs="Arial"/>
          <w:szCs w:val="22"/>
        </w:rPr>
        <w:t>.</w:t>
      </w:r>
    </w:p>
    <w:p w14:paraId="3FE36765" w14:textId="77777777" w:rsidR="00F143D2" w:rsidRPr="00F51F0D" w:rsidRDefault="00F143D2" w:rsidP="00F143D2">
      <w:pPr>
        <w:pStyle w:val="ListParagraph"/>
        <w:rPr>
          <w:rFonts w:ascii="Arial" w:hAnsi="Arial" w:cs="Arial"/>
          <w:szCs w:val="22"/>
        </w:rPr>
      </w:pPr>
    </w:p>
    <w:p w14:paraId="3FE36766" w14:textId="42E3129A" w:rsidR="00F143D2" w:rsidRPr="00F51F0D" w:rsidRDefault="004F011A" w:rsidP="0030631D">
      <w:pPr>
        <w:pStyle w:val="MainText"/>
        <w:numPr>
          <w:ilvl w:val="0"/>
          <w:numId w:val="6"/>
        </w:numPr>
        <w:spacing w:line="240" w:lineRule="auto"/>
        <w:rPr>
          <w:rFonts w:ascii="Arial" w:hAnsi="Arial" w:cs="Arial"/>
          <w:szCs w:val="22"/>
        </w:rPr>
      </w:pPr>
      <w:r w:rsidRPr="00F51F0D">
        <w:rPr>
          <w:rFonts w:ascii="Arial" w:hAnsi="Arial" w:cs="Arial"/>
          <w:szCs w:val="22"/>
        </w:rPr>
        <w:t xml:space="preserve">LGA officials </w:t>
      </w:r>
      <w:r w:rsidR="000C15FE" w:rsidRPr="00F51F0D">
        <w:rPr>
          <w:rFonts w:ascii="Arial" w:hAnsi="Arial" w:cs="Arial"/>
          <w:szCs w:val="22"/>
        </w:rPr>
        <w:t xml:space="preserve">and Cllr Page </w:t>
      </w:r>
      <w:r w:rsidRPr="00F51F0D">
        <w:rPr>
          <w:rFonts w:ascii="Arial" w:hAnsi="Arial" w:cs="Arial"/>
          <w:szCs w:val="22"/>
        </w:rPr>
        <w:t xml:space="preserve">are due to meet with officials from </w:t>
      </w:r>
      <w:proofErr w:type="spellStart"/>
      <w:r w:rsidRPr="00F51F0D">
        <w:rPr>
          <w:rFonts w:ascii="Arial" w:hAnsi="Arial" w:cs="Arial"/>
          <w:szCs w:val="22"/>
        </w:rPr>
        <w:t>BetFred</w:t>
      </w:r>
      <w:proofErr w:type="spellEnd"/>
      <w:r w:rsidRPr="00F51F0D">
        <w:rPr>
          <w:rFonts w:ascii="Arial" w:hAnsi="Arial" w:cs="Arial"/>
          <w:szCs w:val="22"/>
        </w:rPr>
        <w:t xml:space="preserve"> </w:t>
      </w:r>
      <w:r w:rsidR="000C15FE" w:rsidRPr="00F51F0D">
        <w:rPr>
          <w:rFonts w:ascii="Arial" w:hAnsi="Arial" w:cs="Arial"/>
          <w:szCs w:val="22"/>
        </w:rPr>
        <w:t xml:space="preserve">and Paddy Power </w:t>
      </w:r>
      <w:r w:rsidRPr="00F51F0D">
        <w:rPr>
          <w:rFonts w:ascii="Arial" w:hAnsi="Arial" w:cs="Arial"/>
          <w:szCs w:val="22"/>
        </w:rPr>
        <w:t xml:space="preserve">at the end of February, </w:t>
      </w:r>
      <w:r w:rsidR="00E23392" w:rsidRPr="00F51F0D">
        <w:rPr>
          <w:rFonts w:ascii="Arial" w:hAnsi="Arial" w:cs="Arial"/>
          <w:szCs w:val="22"/>
        </w:rPr>
        <w:t>and from William Hill in early March;</w:t>
      </w:r>
      <w:r w:rsidRPr="00F51F0D">
        <w:rPr>
          <w:rFonts w:ascii="Arial" w:hAnsi="Arial" w:cs="Arial"/>
          <w:szCs w:val="22"/>
        </w:rPr>
        <w:t xml:space="preserve"> a verbal update will be provided at the Board meeting on 3 March.</w:t>
      </w:r>
      <w:r w:rsidR="00505558" w:rsidRPr="00F51F0D">
        <w:rPr>
          <w:rFonts w:ascii="Arial" w:hAnsi="Arial" w:cs="Arial"/>
          <w:szCs w:val="22"/>
        </w:rPr>
        <w:t xml:space="preserve"> It is our intention that a workshop on this issue </w:t>
      </w:r>
      <w:r w:rsidR="00E23392" w:rsidRPr="00F51F0D">
        <w:rPr>
          <w:rFonts w:ascii="Arial" w:hAnsi="Arial" w:cs="Arial"/>
          <w:szCs w:val="22"/>
        </w:rPr>
        <w:t xml:space="preserve">should be </w:t>
      </w:r>
      <w:r w:rsidR="00505558" w:rsidRPr="00F51F0D">
        <w:rPr>
          <w:rFonts w:ascii="Arial" w:hAnsi="Arial" w:cs="Arial"/>
          <w:szCs w:val="22"/>
        </w:rPr>
        <w:t>held at the annual conference in July.</w:t>
      </w:r>
    </w:p>
    <w:p w14:paraId="3FE36767" w14:textId="77777777" w:rsidR="00F143D2" w:rsidRPr="00F51F0D" w:rsidRDefault="00F143D2" w:rsidP="00F143D2">
      <w:pPr>
        <w:pStyle w:val="ListParagraph"/>
        <w:rPr>
          <w:rFonts w:ascii="Arial" w:hAnsi="Arial" w:cs="Arial"/>
          <w:szCs w:val="22"/>
        </w:rPr>
      </w:pPr>
    </w:p>
    <w:p w14:paraId="3FE36768" w14:textId="0E331CF9" w:rsidR="00F143D2" w:rsidRPr="00F51F0D" w:rsidRDefault="004F011A" w:rsidP="0030631D">
      <w:pPr>
        <w:pStyle w:val="MainText"/>
        <w:numPr>
          <w:ilvl w:val="0"/>
          <w:numId w:val="6"/>
        </w:numPr>
        <w:spacing w:line="240" w:lineRule="auto"/>
        <w:rPr>
          <w:rFonts w:ascii="Arial" w:hAnsi="Arial" w:cs="Arial"/>
          <w:szCs w:val="22"/>
        </w:rPr>
      </w:pPr>
      <w:r w:rsidRPr="00F51F0D">
        <w:rPr>
          <w:rFonts w:ascii="Arial" w:hAnsi="Arial" w:cs="Arial"/>
          <w:szCs w:val="22"/>
        </w:rPr>
        <w:t xml:space="preserve">Although the proposals in </w:t>
      </w:r>
      <w:r w:rsidRPr="00F51F0D">
        <w:rPr>
          <w:rFonts w:ascii="Arial" w:hAnsi="Arial" w:cs="Arial"/>
          <w:i/>
          <w:szCs w:val="22"/>
        </w:rPr>
        <w:t>Rewiring Licensing</w:t>
      </w:r>
      <w:r w:rsidR="00F143D2" w:rsidRPr="00F51F0D">
        <w:rPr>
          <w:rFonts w:ascii="Arial" w:hAnsi="Arial" w:cs="Arial"/>
          <w:szCs w:val="22"/>
        </w:rPr>
        <w:t xml:space="preserve"> suggest</w:t>
      </w:r>
      <w:r w:rsidRPr="00F51F0D">
        <w:rPr>
          <w:rFonts w:ascii="Arial" w:hAnsi="Arial" w:cs="Arial"/>
          <w:szCs w:val="22"/>
        </w:rPr>
        <w:t xml:space="preserve"> that this issue could in future be regulated through the licensing system, the Environment and Housing Board retain a strong interest in this issue, and it is anticipated that a lead member from the Board would be represented on the task force alongside the SSCB. Additionally, the CTS Board will also be kept informed of developments on this issue. </w:t>
      </w:r>
    </w:p>
    <w:p w14:paraId="3FE36769" w14:textId="77777777" w:rsidR="00F143D2" w:rsidRPr="00F51F0D" w:rsidRDefault="00F143D2" w:rsidP="00F143D2">
      <w:pPr>
        <w:pStyle w:val="ListParagraph"/>
        <w:rPr>
          <w:rFonts w:ascii="Arial" w:hAnsi="Arial" w:cs="Arial"/>
          <w:szCs w:val="22"/>
        </w:rPr>
      </w:pPr>
    </w:p>
    <w:p w14:paraId="3FE3676A" w14:textId="77777777" w:rsidR="00F143D2" w:rsidRPr="00F51F0D" w:rsidRDefault="00F143D2" w:rsidP="00F143D2">
      <w:pPr>
        <w:pStyle w:val="LGASubHead1"/>
        <w:spacing w:after="0"/>
        <w:rPr>
          <w:rFonts w:ascii="Arial" w:hAnsi="Arial" w:cs="Arial"/>
          <w:sz w:val="22"/>
          <w:szCs w:val="22"/>
        </w:rPr>
      </w:pPr>
      <w:r w:rsidRPr="00F51F0D">
        <w:rPr>
          <w:rFonts w:ascii="Arial" w:hAnsi="Arial" w:cs="Arial"/>
          <w:sz w:val="22"/>
          <w:szCs w:val="22"/>
        </w:rPr>
        <w:t>Financial Implications</w:t>
      </w:r>
    </w:p>
    <w:p w14:paraId="3FE3676B" w14:textId="77777777" w:rsidR="00F143D2" w:rsidRPr="00F51F0D" w:rsidRDefault="00F143D2" w:rsidP="00F143D2">
      <w:pPr>
        <w:pStyle w:val="ListParagraph"/>
        <w:rPr>
          <w:rFonts w:ascii="Arial" w:hAnsi="Arial" w:cs="Arial"/>
          <w:szCs w:val="22"/>
        </w:rPr>
      </w:pPr>
    </w:p>
    <w:p w14:paraId="3FE3676C" w14:textId="531CE4E1" w:rsidR="00982B41" w:rsidRPr="00F51F0D" w:rsidRDefault="00046114" w:rsidP="0030631D">
      <w:pPr>
        <w:pStyle w:val="MainText"/>
        <w:numPr>
          <w:ilvl w:val="0"/>
          <w:numId w:val="6"/>
        </w:numPr>
        <w:spacing w:line="240" w:lineRule="auto"/>
        <w:rPr>
          <w:rFonts w:ascii="Arial" w:hAnsi="Arial" w:cs="Arial"/>
          <w:szCs w:val="22"/>
        </w:rPr>
      </w:pPr>
      <w:r w:rsidRPr="00F51F0D">
        <w:rPr>
          <w:rFonts w:ascii="Arial" w:hAnsi="Arial" w:cs="Arial"/>
          <w:szCs w:val="22"/>
        </w:rPr>
        <w:t xml:space="preserve">Any funds necessary to support this work will be made available from the Finance and Policy Programme Budget.  Staff time on this work will be treated as a priority, but can be absorbed within the existing budget. </w:t>
      </w:r>
    </w:p>
    <w:p w14:paraId="3FE3676D" w14:textId="77777777" w:rsidR="00BC3B9F" w:rsidRPr="00F51F0D" w:rsidRDefault="00BC3B9F" w:rsidP="003978FB">
      <w:pPr>
        <w:pStyle w:val="MainText"/>
        <w:spacing w:line="240" w:lineRule="auto"/>
        <w:jc w:val="right"/>
        <w:rPr>
          <w:rFonts w:ascii="Arial" w:hAnsi="Arial" w:cs="Arial"/>
          <w:b/>
          <w:szCs w:val="22"/>
        </w:rPr>
      </w:pPr>
    </w:p>
    <w:p w14:paraId="3FE3676E" w14:textId="77777777" w:rsidR="00702A5D" w:rsidRPr="00F51F0D" w:rsidRDefault="00702A5D" w:rsidP="003978FB">
      <w:pPr>
        <w:pStyle w:val="MainText"/>
        <w:spacing w:line="240" w:lineRule="auto"/>
        <w:jc w:val="right"/>
        <w:rPr>
          <w:rFonts w:ascii="Arial" w:hAnsi="Arial" w:cs="Arial"/>
          <w:b/>
          <w:szCs w:val="22"/>
        </w:rPr>
      </w:pPr>
    </w:p>
    <w:p w14:paraId="3FE3676F" w14:textId="77777777" w:rsidR="000C15FE" w:rsidRPr="00F51F0D" w:rsidRDefault="000C15FE" w:rsidP="00F51F0D">
      <w:pPr>
        <w:rPr>
          <w:rFonts w:ascii="Arial" w:hAnsi="Arial" w:cs="Arial"/>
          <w:b/>
          <w:szCs w:val="22"/>
        </w:rPr>
      </w:pPr>
      <w:r w:rsidRPr="00F51F0D">
        <w:rPr>
          <w:rFonts w:ascii="Arial" w:hAnsi="Arial" w:cs="Arial"/>
          <w:b/>
          <w:szCs w:val="22"/>
        </w:rPr>
        <w:br w:type="page"/>
      </w:r>
      <w:r w:rsidRPr="003D157C">
        <w:rPr>
          <w:rFonts w:ascii="Arial" w:hAnsi="Arial" w:cs="Arial"/>
          <w:b/>
          <w:sz w:val="28"/>
          <w:szCs w:val="24"/>
        </w:rPr>
        <w:lastRenderedPageBreak/>
        <w:t>Annex</w:t>
      </w:r>
      <w:r w:rsidR="009E69B8" w:rsidRPr="003D157C">
        <w:rPr>
          <w:rFonts w:ascii="Arial" w:hAnsi="Arial" w:cs="Arial"/>
          <w:b/>
          <w:sz w:val="28"/>
          <w:szCs w:val="24"/>
        </w:rPr>
        <w:t xml:space="preserve"> 1: Gambling Commission statistics and council case studies</w:t>
      </w:r>
    </w:p>
    <w:p w14:paraId="3FE36770" w14:textId="77777777" w:rsidR="000C15FE" w:rsidRPr="003D157C" w:rsidRDefault="000C15FE" w:rsidP="000C15FE">
      <w:pPr>
        <w:pStyle w:val="MainText"/>
        <w:spacing w:line="240" w:lineRule="auto"/>
        <w:rPr>
          <w:rFonts w:ascii="Arial" w:hAnsi="Arial" w:cs="Arial"/>
          <w:b/>
          <w:sz w:val="24"/>
          <w:szCs w:val="24"/>
        </w:rPr>
      </w:pPr>
    </w:p>
    <w:p w14:paraId="3FE36771" w14:textId="77777777" w:rsidR="00FD04D4" w:rsidRPr="0030631D" w:rsidRDefault="003D157C" w:rsidP="00FD04D4">
      <w:pPr>
        <w:contextualSpacing/>
        <w:rPr>
          <w:rFonts w:ascii="Arial" w:hAnsi="Arial" w:cs="Arial"/>
          <w:szCs w:val="22"/>
          <w:lang w:val="en"/>
        </w:rPr>
      </w:pPr>
      <w:r w:rsidRPr="0030631D">
        <w:rPr>
          <w:rFonts w:ascii="Arial" w:hAnsi="Arial" w:cs="Arial"/>
          <w:b/>
          <w:szCs w:val="22"/>
          <w:lang w:val="en"/>
        </w:rPr>
        <w:t>Number of betting shop p</w:t>
      </w:r>
      <w:r w:rsidR="009E69B8" w:rsidRPr="0030631D">
        <w:rPr>
          <w:rFonts w:ascii="Arial" w:hAnsi="Arial" w:cs="Arial"/>
          <w:b/>
          <w:szCs w:val="22"/>
          <w:lang w:val="en"/>
        </w:rPr>
        <w:t>remises</w:t>
      </w:r>
      <w:r w:rsidR="00FD04D4" w:rsidRPr="0030631D">
        <w:rPr>
          <w:rFonts w:ascii="Arial" w:hAnsi="Arial" w:cs="Arial"/>
          <w:b/>
          <w:szCs w:val="22"/>
          <w:lang w:val="en"/>
        </w:rPr>
        <w:br/>
      </w:r>
      <w:r w:rsidR="00FD04D4" w:rsidRPr="0030631D">
        <w:rPr>
          <w:rFonts w:ascii="Arial" w:hAnsi="Arial" w:cs="Arial"/>
          <w:szCs w:val="22"/>
          <w:lang w:val="en"/>
        </w:rPr>
        <w:t xml:space="preserve">Overall numbers of </w:t>
      </w:r>
      <w:r w:rsidRPr="0030631D">
        <w:rPr>
          <w:rFonts w:ascii="Arial" w:hAnsi="Arial" w:cs="Arial"/>
          <w:szCs w:val="22"/>
          <w:lang w:val="en"/>
        </w:rPr>
        <w:t xml:space="preserve">betting shops </w:t>
      </w:r>
      <w:r w:rsidR="00FD04D4" w:rsidRPr="0030631D">
        <w:rPr>
          <w:rFonts w:ascii="Arial" w:hAnsi="Arial" w:cs="Arial"/>
          <w:szCs w:val="22"/>
          <w:lang w:val="en"/>
        </w:rPr>
        <w:t xml:space="preserve">premises have not changed significantly over the last 3 years. There has been a less than 2% increase since 2009, but this is down from a high point in 2012. </w:t>
      </w:r>
    </w:p>
    <w:p w14:paraId="3FE36772" w14:textId="77777777" w:rsidR="00FD04D4" w:rsidRPr="0030631D" w:rsidRDefault="00FD04D4" w:rsidP="00FD04D4">
      <w:pPr>
        <w:contextualSpacing/>
        <w:rPr>
          <w:rFonts w:ascii="Arial" w:hAnsi="Arial" w:cs="Arial"/>
          <w:szCs w:val="22"/>
          <w:lang w:val="en"/>
        </w:rPr>
      </w:pPr>
    </w:p>
    <w:p w14:paraId="3FE36773" w14:textId="77777777" w:rsidR="00FD04D4" w:rsidRPr="0030631D" w:rsidRDefault="00FD04D4" w:rsidP="00FD04D4">
      <w:pPr>
        <w:contextualSpacing/>
        <w:rPr>
          <w:rFonts w:ascii="Arial" w:hAnsi="Arial" w:cs="Arial"/>
          <w:szCs w:val="22"/>
          <w:lang w:val="en"/>
        </w:rPr>
      </w:pPr>
      <w:r w:rsidRPr="0030631D">
        <w:rPr>
          <w:rFonts w:ascii="Arial" w:hAnsi="Arial" w:cs="Arial"/>
          <w:szCs w:val="22"/>
          <w:lang w:val="en"/>
        </w:rPr>
        <w:t xml:space="preserve">However, this mostly static figure disguises a significant shift in locations, which has seen some </w:t>
      </w:r>
      <w:r w:rsidR="003D157C" w:rsidRPr="0030631D">
        <w:rPr>
          <w:rFonts w:ascii="Arial" w:hAnsi="Arial" w:cs="Arial"/>
          <w:szCs w:val="22"/>
          <w:lang w:val="en"/>
        </w:rPr>
        <w:t>areas</w:t>
      </w:r>
      <w:r w:rsidRPr="0030631D">
        <w:rPr>
          <w:rFonts w:ascii="Arial" w:hAnsi="Arial" w:cs="Arial"/>
          <w:szCs w:val="22"/>
          <w:lang w:val="en"/>
        </w:rPr>
        <w:t xml:space="preserve"> </w:t>
      </w:r>
      <w:r w:rsidR="003D157C" w:rsidRPr="0030631D">
        <w:rPr>
          <w:rFonts w:ascii="Arial" w:hAnsi="Arial" w:cs="Arial"/>
          <w:szCs w:val="22"/>
          <w:lang w:val="en"/>
        </w:rPr>
        <w:t>experiencing marked increases. For example, i</w:t>
      </w:r>
      <w:r w:rsidRPr="0030631D">
        <w:rPr>
          <w:rFonts w:ascii="Arial" w:hAnsi="Arial" w:cs="Arial"/>
          <w:szCs w:val="22"/>
          <w:lang w:val="en"/>
        </w:rPr>
        <w:t xml:space="preserve">n Islington, </w:t>
      </w:r>
      <w:r w:rsidR="003D157C" w:rsidRPr="0030631D">
        <w:rPr>
          <w:rFonts w:ascii="Arial" w:hAnsi="Arial" w:cs="Arial"/>
          <w:szCs w:val="22"/>
          <w:lang w:val="en"/>
        </w:rPr>
        <w:t xml:space="preserve">there has been a </w:t>
      </w:r>
      <w:r w:rsidRPr="0030631D">
        <w:rPr>
          <w:rFonts w:ascii="Arial" w:hAnsi="Arial" w:cs="Arial"/>
          <w:szCs w:val="22"/>
          <w:lang w:val="en"/>
        </w:rPr>
        <w:t xml:space="preserve">50% increase in the number of betting shops over the past decade. </w:t>
      </w:r>
    </w:p>
    <w:p w14:paraId="3FE36774" w14:textId="77777777" w:rsidR="00FD04D4" w:rsidRPr="0030631D" w:rsidRDefault="00FD04D4" w:rsidP="00FD04D4">
      <w:pPr>
        <w:contextualSpacing/>
        <w:rPr>
          <w:rFonts w:ascii="Arial" w:hAnsi="Arial" w:cs="Arial"/>
          <w:szCs w:val="22"/>
          <w:lang w:val="en"/>
        </w:rPr>
      </w:pPr>
    </w:p>
    <w:p w14:paraId="3FE36775" w14:textId="77777777" w:rsidR="00FD04D4" w:rsidRPr="0030631D" w:rsidRDefault="00FD04D4" w:rsidP="00FD04D4">
      <w:pPr>
        <w:contextualSpacing/>
        <w:rPr>
          <w:rFonts w:ascii="Arial" w:hAnsi="Arial" w:cs="Arial"/>
          <w:szCs w:val="22"/>
          <w:lang w:val="en"/>
        </w:rPr>
      </w:pPr>
      <w:r w:rsidRPr="0030631D">
        <w:rPr>
          <w:rFonts w:ascii="Arial" w:hAnsi="Arial" w:cs="Arial"/>
          <w:szCs w:val="22"/>
          <w:lang w:val="en"/>
        </w:rPr>
        <w:t>Reports also show that betting shops are moving from dispersed locations to clusters on high</w:t>
      </w:r>
      <w:r w:rsidR="00966A2B" w:rsidRPr="0030631D">
        <w:rPr>
          <w:rFonts w:ascii="Arial" w:hAnsi="Arial" w:cs="Arial"/>
          <w:szCs w:val="22"/>
          <w:lang w:val="en"/>
        </w:rPr>
        <w:t xml:space="preserve"> </w:t>
      </w:r>
      <w:r w:rsidRPr="0030631D">
        <w:rPr>
          <w:rFonts w:ascii="Arial" w:hAnsi="Arial" w:cs="Arial"/>
          <w:szCs w:val="22"/>
          <w:lang w:val="en"/>
        </w:rPr>
        <w:t>streets.</w:t>
      </w:r>
    </w:p>
    <w:p w14:paraId="3FE36776" w14:textId="77777777" w:rsidR="00FD04D4" w:rsidRPr="0030631D" w:rsidRDefault="00FD04D4" w:rsidP="00FD04D4">
      <w:pPr>
        <w:contextualSpacing/>
        <w:rPr>
          <w:rFonts w:ascii="Arial" w:hAnsi="Arial" w:cs="Arial"/>
          <w:szCs w:val="22"/>
        </w:rPr>
      </w:pPr>
    </w:p>
    <w:p w14:paraId="3FE36777" w14:textId="77777777" w:rsidR="00F51F0D" w:rsidRPr="0030631D" w:rsidRDefault="00621E29" w:rsidP="00621E29">
      <w:pPr>
        <w:contextualSpacing/>
        <w:rPr>
          <w:rFonts w:ascii="Arial" w:hAnsi="Arial" w:cs="Arial"/>
          <w:b/>
          <w:szCs w:val="22"/>
        </w:rPr>
      </w:pPr>
      <w:r w:rsidRPr="0030631D">
        <w:rPr>
          <w:rFonts w:ascii="Arial" w:hAnsi="Arial" w:cs="Arial"/>
          <w:b/>
          <w:szCs w:val="22"/>
        </w:rPr>
        <w:t>Numbers and income from gaming machines</w:t>
      </w:r>
    </w:p>
    <w:p w14:paraId="3FE36778" w14:textId="77777777" w:rsidR="00621E29" w:rsidRPr="0030631D" w:rsidRDefault="00621E29" w:rsidP="00621E29">
      <w:pPr>
        <w:autoSpaceDE w:val="0"/>
        <w:autoSpaceDN w:val="0"/>
        <w:adjustRightInd w:val="0"/>
        <w:rPr>
          <w:rFonts w:ascii="Arial" w:hAnsi="Arial" w:cs="Arial"/>
          <w:szCs w:val="22"/>
        </w:rPr>
      </w:pPr>
      <w:r w:rsidRPr="0030631D">
        <w:rPr>
          <w:rFonts w:ascii="Arial" w:hAnsi="Arial" w:cs="Arial"/>
          <w:szCs w:val="22"/>
        </w:rPr>
        <w:t>The numbers of Fixed Odds Betting Terminals (FOBTs) have not increased significantly over the past 6 years, although it should be noted that in 2003 there were no FOBTs at all. Prior to the 2005 Act, FOBTs were not classed as gaming machines under existing legislation so there were no limits on where they could be placed and in what numbers.</w:t>
      </w:r>
    </w:p>
    <w:p w14:paraId="3FE36779" w14:textId="77777777" w:rsidR="00621E29" w:rsidRPr="0030631D" w:rsidRDefault="00621E29" w:rsidP="00FD04D4">
      <w:pPr>
        <w:contextualSpacing/>
        <w:rPr>
          <w:rFonts w:ascii="Arial" w:hAnsi="Arial" w:cs="Arial"/>
          <w:szCs w:val="22"/>
        </w:rPr>
      </w:pPr>
    </w:p>
    <w:p w14:paraId="3FE3677A" w14:textId="77777777" w:rsidR="00621E29" w:rsidRPr="0030631D" w:rsidRDefault="00924F35" w:rsidP="00924F35">
      <w:pPr>
        <w:contextualSpacing/>
        <w:rPr>
          <w:rFonts w:ascii="Arial" w:hAnsi="Arial" w:cs="Arial"/>
          <w:szCs w:val="22"/>
        </w:rPr>
      </w:pPr>
      <w:r w:rsidRPr="0030631D">
        <w:rPr>
          <w:rFonts w:ascii="Arial" w:hAnsi="Arial" w:cs="Arial"/>
          <w:szCs w:val="22"/>
        </w:rPr>
        <w:t>Despite stable numbers</w:t>
      </w:r>
      <w:r w:rsidR="00621E29" w:rsidRPr="0030631D">
        <w:rPr>
          <w:rFonts w:ascii="Arial" w:hAnsi="Arial" w:cs="Arial"/>
          <w:szCs w:val="22"/>
        </w:rPr>
        <w:t xml:space="preserve">, the amount of income drawn from these machines has increased by almost 50% </w:t>
      </w:r>
      <w:proofErr w:type="gramStart"/>
      <w:r w:rsidR="00621E29" w:rsidRPr="0030631D">
        <w:rPr>
          <w:rFonts w:ascii="Arial" w:hAnsi="Arial" w:cs="Arial"/>
          <w:szCs w:val="22"/>
        </w:rPr>
        <w:t>between 2009-2013, from £1bn to over £1.5bn</w:t>
      </w:r>
      <w:proofErr w:type="gramEnd"/>
      <w:r w:rsidR="00621E29" w:rsidRPr="0030631D">
        <w:rPr>
          <w:rFonts w:ascii="Arial" w:hAnsi="Arial" w:cs="Arial"/>
          <w:szCs w:val="22"/>
        </w:rPr>
        <w:t>.</w:t>
      </w:r>
      <w:r w:rsidRPr="0030631D">
        <w:rPr>
          <w:rFonts w:ascii="Arial" w:hAnsi="Arial" w:cs="Arial"/>
          <w:szCs w:val="22"/>
        </w:rPr>
        <w:t xml:space="preserve"> </w:t>
      </w:r>
      <w:r w:rsidR="00621E29" w:rsidRPr="0030631D">
        <w:rPr>
          <w:rFonts w:ascii="Arial" w:hAnsi="Arial" w:cs="Arial"/>
          <w:szCs w:val="22"/>
        </w:rPr>
        <w:t>According to the Association of British Bookmakers, the percentage contribution of machine income to average betting shop profits was 39.9% in 2008 and rose to 49.4% in 2011</w:t>
      </w:r>
      <w:r w:rsidR="00621E29" w:rsidRPr="0030631D">
        <w:rPr>
          <w:rStyle w:val="FootnoteReference"/>
          <w:rFonts w:ascii="Arial" w:hAnsi="Arial" w:cs="Arial"/>
          <w:szCs w:val="22"/>
        </w:rPr>
        <w:footnoteReference w:id="1"/>
      </w:r>
      <w:r w:rsidR="00621E29" w:rsidRPr="0030631D">
        <w:rPr>
          <w:rFonts w:ascii="Arial" w:hAnsi="Arial" w:cs="Arial"/>
          <w:szCs w:val="22"/>
        </w:rPr>
        <w:t>.</w:t>
      </w:r>
    </w:p>
    <w:p w14:paraId="3FE3677B" w14:textId="77777777" w:rsidR="00621E29" w:rsidRPr="0030631D" w:rsidRDefault="00621E29" w:rsidP="00FD04D4">
      <w:pPr>
        <w:contextualSpacing/>
        <w:rPr>
          <w:rFonts w:ascii="Arial" w:hAnsi="Arial" w:cs="Arial"/>
          <w:szCs w:val="22"/>
        </w:rPr>
      </w:pPr>
    </w:p>
    <w:p w14:paraId="3FE3677C" w14:textId="77777777" w:rsidR="00621E29" w:rsidRPr="0030631D" w:rsidRDefault="00621E29" w:rsidP="00FD04D4">
      <w:pPr>
        <w:contextualSpacing/>
        <w:rPr>
          <w:rFonts w:ascii="Arial" w:hAnsi="Arial" w:cs="Arial"/>
          <w:b/>
          <w:szCs w:val="22"/>
        </w:rPr>
      </w:pPr>
      <w:r w:rsidRPr="0030631D">
        <w:rPr>
          <w:rFonts w:ascii="Arial" w:hAnsi="Arial" w:cs="Arial"/>
          <w:b/>
          <w:szCs w:val="22"/>
        </w:rPr>
        <w:t>Trends over time</w:t>
      </w:r>
    </w:p>
    <w:p w14:paraId="3FE3677D" w14:textId="77777777" w:rsidR="00621E29" w:rsidRPr="0030631D" w:rsidRDefault="00621E29" w:rsidP="00FD04D4">
      <w:pPr>
        <w:contextualSpacing/>
        <w:rPr>
          <w:rFonts w:ascii="Arial" w:hAnsi="Arial" w:cs="Arial"/>
          <w:szCs w:val="22"/>
        </w:rPr>
      </w:pPr>
    </w:p>
    <w:p w14:paraId="3FE3677E" w14:textId="77777777" w:rsidR="00621E29" w:rsidRPr="0030631D" w:rsidRDefault="00621E29" w:rsidP="00FD04D4">
      <w:pPr>
        <w:contextualSpacing/>
        <w:rPr>
          <w:rFonts w:ascii="Arial" w:hAnsi="Arial" w:cs="Arial"/>
          <w:szCs w:val="22"/>
        </w:rPr>
      </w:pPr>
      <w:r w:rsidRPr="0030631D">
        <w:rPr>
          <w:rFonts w:ascii="Arial" w:hAnsi="Arial" w:cs="Arial"/>
          <w:noProof/>
          <w:szCs w:val="22"/>
        </w:rPr>
        <w:drawing>
          <wp:inline distT="0" distB="0" distL="0" distR="0" wp14:anchorId="3FE367E3" wp14:editId="3FE367E4">
            <wp:extent cx="4572000" cy="2364740"/>
            <wp:effectExtent l="0" t="0" r="19050" b="165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FE3677F" w14:textId="77777777" w:rsidR="003D157C" w:rsidRPr="0030631D" w:rsidRDefault="003D157C" w:rsidP="00FD04D4">
      <w:pPr>
        <w:contextualSpacing/>
        <w:rPr>
          <w:rFonts w:ascii="Arial" w:hAnsi="Arial" w:cs="Arial"/>
          <w:szCs w:val="22"/>
        </w:rPr>
      </w:pPr>
      <w:r w:rsidRPr="0030631D">
        <w:rPr>
          <w:rFonts w:ascii="Arial" w:hAnsi="Arial" w:cs="Arial"/>
          <w:szCs w:val="22"/>
        </w:rPr>
        <w:t>Source</w:t>
      </w:r>
      <w:r w:rsidR="00621E29" w:rsidRPr="0030631D">
        <w:rPr>
          <w:rFonts w:ascii="Arial" w:hAnsi="Arial" w:cs="Arial"/>
          <w:szCs w:val="22"/>
        </w:rPr>
        <w:t>:</w:t>
      </w:r>
      <w:r w:rsidRPr="0030631D">
        <w:rPr>
          <w:rFonts w:ascii="Arial" w:hAnsi="Arial" w:cs="Arial"/>
          <w:szCs w:val="22"/>
        </w:rPr>
        <w:t xml:space="preserve"> Gambling Commission regulatory returns, published November 2013</w:t>
      </w:r>
    </w:p>
    <w:p w14:paraId="3FE36780" w14:textId="77777777" w:rsidR="00FD04D4" w:rsidRPr="0030631D" w:rsidRDefault="003D157C" w:rsidP="00FD04D4">
      <w:pPr>
        <w:contextualSpacing/>
        <w:rPr>
          <w:rFonts w:ascii="Arial" w:hAnsi="Arial" w:cs="Arial"/>
          <w:b/>
          <w:szCs w:val="22"/>
        </w:rPr>
      </w:pPr>
      <w:r w:rsidRPr="0030631D">
        <w:rPr>
          <w:rFonts w:ascii="Arial" w:hAnsi="Arial" w:cs="Arial"/>
          <w:b/>
          <w:szCs w:val="22"/>
        </w:rPr>
        <w:t>Fixed Odds Betting Terminals:</w:t>
      </w:r>
      <w:r w:rsidR="00FD04D4" w:rsidRPr="0030631D">
        <w:rPr>
          <w:rFonts w:ascii="Arial" w:hAnsi="Arial" w:cs="Arial"/>
          <w:b/>
          <w:szCs w:val="22"/>
        </w:rPr>
        <w:t xml:space="preserve"> </w:t>
      </w:r>
    </w:p>
    <w:p w14:paraId="3FE36781" w14:textId="77777777" w:rsidR="00FD04D4" w:rsidRPr="0030631D" w:rsidRDefault="003D157C" w:rsidP="00FD04D4">
      <w:pPr>
        <w:contextualSpacing/>
        <w:rPr>
          <w:rFonts w:ascii="Arial" w:hAnsi="Arial" w:cs="Arial"/>
          <w:szCs w:val="22"/>
        </w:rPr>
      </w:pPr>
      <w:r w:rsidRPr="0030631D">
        <w:rPr>
          <w:rFonts w:ascii="Arial" w:hAnsi="Arial" w:cs="Arial"/>
          <w:szCs w:val="22"/>
        </w:rPr>
        <w:t>FOBTs are a type of gaming machine. The Gambling Commission sets out classifications for different type of gaming machines. These range from the types of machines</w:t>
      </w:r>
      <w:r w:rsidR="00F70908" w:rsidRPr="0030631D">
        <w:rPr>
          <w:rFonts w:ascii="Arial" w:hAnsi="Arial" w:cs="Arial"/>
          <w:szCs w:val="22"/>
        </w:rPr>
        <w:t xml:space="preserve"> commonly found in </w:t>
      </w:r>
      <w:r w:rsidRPr="0030631D">
        <w:rPr>
          <w:rFonts w:ascii="Arial" w:hAnsi="Arial" w:cs="Arial"/>
          <w:szCs w:val="22"/>
        </w:rPr>
        <w:t xml:space="preserve">seaside amusement arcades (which typically have low stakes and relatively small prizes) </w:t>
      </w:r>
      <w:r w:rsidRPr="0030631D">
        <w:rPr>
          <w:rFonts w:ascii="Arial" w:hAnsi="Arial" w:cs="Arial"/>
          <w:szCs w:val="22"/>
        </w:rPr>
        <w:lastRenderedPageBreak/>
        <w:t>to machines in ‘adult gaming centres’ (</w:t>
      </w:r>
      <w:proofErr w:type="spellStart"/>
      <w:r w:rsidRPr="0030631D">
        <w:rPr>
          <w:rFonts w:ascii="Arial" w:hAnsi="Arial" w:cs="Arial"/>
          <w:szCs w:val="22"/>
        </w:rPr>
        <w:t>ie</w:t>
      </w:r>
      <w:proofErr w:type="spellEnd"/>
      <w:r w:rsidRPr="0030631D">
        <w:rPr>
          <w:rFonts w:ascii="Arial" w:hAnsi="Arial" w:cs="Arial"/>
          <w:szCs w:val="22"/>
        </w:rPr>
        <w:t xml:space="preserve">, where no under-18s are allowed), which </w:t>
      </w:r>
      <w:r w:rsidR="00F70908" w:rsidRPr="0030631D">
        <w:rPr>
          <w:rFonts w:ascii="Arial" w:hAnsi="Arial" w:cs="Arial"/>
          <w:szCs w:val="22"/>
        </w:rPr>
        <w:t>still have</w:t>
      </w:r>
      <w:r w:rsidR="004709AC" w:rsidRPr="0030631D">
        <w:rPr>
          <w:rFonts w:ascii="Arial" w:hAnsi="Arial" w:cs="Arial"/>
          <w:szCs w:val="22"/>
        </w:rPr>
        <w:t xml:space="preserve"> relatively low stakes but larger prizes, to </w:t>
      </w:r>
      <w:r w:rsidR="00781609" w:rsidRPr="0030631D">
        <w:rPr>
          <w:rFonts w:ascii="Arial" w:hAnsi="Arial" w:cs="Arial"/>
          <w:szCs w:val="22"/>
        </w:rPr>
        <w:t>machines</w:t>
      </w:r>
      <w:r w:rsidR="004709AC" w:rsidRPr="0030631D">
        <w:rPr>
          <w:rFonts w:ascii="Arial" w:hAnsi="Arial" w:cs="Arial"/>
          <w:szCs w:val="22"/>
        </w:rPr>
        <w:t xml:space="preserve"> which allow a significantly higher stake but can only be based in betting shops or casinos.</w:t>
      </w:r>
    </w:p>
    <w:p w14:paraId="3FE36782" w14:textId="77777777" w:rsidR="00781609" w:rsidRPr="0030631D" w:rsidRDefault="00781609" w:rsidP="00FD04D4">
      <w:pPr>
        <w:contextualSpacing/>
        <w:rPr>
          <w:rFonts w:ascii="Arial" w:hAnsi="Arial" w:cs="Arial"/>
          <w:szCs w:val="22"/>
        </w:rPr>
      </w:pPr>
    </w:p>
    <w:p w14:paraId="3FE36783" w14:textId="77777777" w:rsidR="001006EB" w:rsidRPr="0030631D" w:rsidRDefault="004709AC" w:rsidP="00FD04D4">
      <w:pPr>
        <w:contextualSpacing/>
        <w:rPr>
          <w:rFonts w:ascii="Arial" w:hAnsi="Arial" w:cs="Arial"/>
          <w:szCs w:val="22"/>
        </w:rPr>
      </w:pPr>
      <w:r w:rsidRPr="0030631D">
        <w:rPr>
          <w:rFonts w:ascii="Arial" w:hAnsi="Arial" w:cs="Arial"/>
          <w:szCs w:val="22"/>
        </w:rPr>
        <w:t>The table below sets out the different types of gaming machines, maximum stakes and maximum prices</w:t>
      </w:r>
      <w:r w:rsidR="00F70908" w:rsidRPr="0030631D">
        <w:rPr>
          <w:rFonts w:ascii="Arial" w:hAnsi="Arial" w:cs="Arial"/>
          <w:szCs w:val="22"/>
        </w:rPr>
        <w:t>, and where they can be located</w:t>
      </w:r>
      <w:r w:rsidRPr="0030631D">
        <w:rPr>
          <w:rFonts w:ascii="Arial" w:hAnsi="Arial" w:cs="Arial"/>
          <w:szCs w:val="22"/>
        </w:rPr>
        <w:t xml:space="preserve">. </w:t>
      </w:r>
      <w:r w:rsidR="00781609" w:rsidRPr="0030631D">
        <w:rPr>
          <w:rFonts w:ascii="Arial" w:hAnsi="Arial" w:cs="Arial"/>
          <w:szCs w:val="22"/>
        </w:rPr>
        <w:t xml:space="preserve">Although FOBTs has historically referred to category B2, B3 and C gaming machines, in practice it is </w:t>
      </w:r>
      <w:r w:rsidR="00F70908" w:rsidRPr="0030631D">
        <w:rPr>
          <w:rFonts w:ascii="Arial" w:hAnsi="Arial" w:cs="Arial"/>
          <w:szCs w:val="22"/>
        </w:rPr>
        <w:t xml:space="preserve">now </w:t>
      </w:r>
      <w:r w:rsidR="00781609" w:rsidRPr="0030631D">
        <w:rPr>
          <w:rFonts w:ascii="Arial" w:hAnsi="Arial" w:cs="Arial"/>
          <w:szCs w:val="22"/>
        </w:rPr>
        <w:t xml:space="preserve">used to refer to category B2 machines. </w:t>
      </w:r>
    </w:p>
    <w:p w14:paraId="3FE36784" w14:textId="77777777" w:rsidR="001006EB" w:rsidRPr="0030631D" w:rsidRDefault="001006EB" w:rsidP="00FD04D4">
      <w:pPr>
        <w:contextualSpacing/>
        <w:rPr>
          <w:rFonts w:ascii="Arial" w:hAnsi="Arial" w:cs="Arial"/>
          <w:szCs w:val="22"/>
        </w:rPr>
      </w:pPr>
    </w:p>
    <w:p w14:paraId="3FE36785" w14:textId="77777777" w:rsidR="00FD04D4" w:rsidRPr="0030631D" w:rsidRDefault="00FD04D4" w:rsidP="00FD04D4">
      <w:pPr>
        <w:contextualSpacing/>
        <w:rPr>
          <w:rFonts w:ascii="Arial" w:hAnsi="Arial" w:cs="Arial"/>
          <w:szCs w:val="22"/>
        </w:rPr>
      </w:pPr>
      <w:r w:rsidRPr="0030631D">
        <w:rPr>
          <w:rFonts w:ascii="Arial" w:hAnsi="Arial" w:cs="Arial"/>
          <w:szCs w:val="22"/>
        </w:rPr>
        <w:t>The stake for a B2 machine</w:t>
      </w:r>
      <w:r w:rsidR="00781609" w:rsidRPr="0030631D">
        <w:rPr>
          <w:rFonts w:ascii="Arial" w:hAnsi="Arial" w:cs="Arial"/>
          <w:szCs w:val="22"/>
        </w:rPr>
        <w:t>, at £100,</w:t>
      </w:r>
      <w:r w:rsidRPr="0030631D">
        <w:rPr>
          <w:rFonts w:ascii="Arial" w:hAnsi="Arial" w:cs="Arial"/>
          <w:szCs w:val="22"/>
        </w:rPr>
        <w:t xml:space="preserve"> is significantly </w:t>
      </w:r>
      <w:r w:rsidR="00781609" w:rsidRPr="0030631D">
        <w:rPr>
          <w:rFonts w:ascii="Arial" w:hAnsi="Arial" w:cs="Arial"/>
          <w:szCs w:val="22"/>
        </w:rPr>
        <w:t xml:space="preserve">higher and </w:t>
      </w:r>
      <w:r w:rsidRPr="0030631D">
        <w:rPr>
          <w:rFonts w:ascii="Arial" w:hAnsi="Arial" w:cs="Arial"/>
          <w:szCs w:val="22"/>
        </w:rPr>
        <w:t>out of synchronisation with other betting machines,</w:t>
      </w:r>
      <w:r w:rsidR="004709AC" w:rsidRPr="0030631D">
        <w:rPr>
          <w:rFonts w:ascii="Arial" w:hAnsi="Arial" w:cs="Arial"/>
          <w:szCs w:val="22"/>
        </w:rPr>
        <w:t xml:space="preserve"> and maximum </w:t>
      </w:r>
      <w:proofErr w:type="spellStart"/>
      <w:r w:rsidR="004709AC" w:rsidRPr="0030631D">
        <w:rPr>
          <w:rFonts w:ascii="Arial" w:hAnsi="Arial" w:cs="Arial"/>
          <w:szCs w:val="22"/>
        </w:rPr>
        <w:t>payouts</w:t>
      </w:r>
      <w:proofErr w:type="spellEnd"/>
      <w:r w:rsidR="004709AC" w:rsidRPr="0030631D">
        <w:rPr>
          <w:rFonts w:ascii="Arial" w:hAnsi="Arial" w:cs="Arial"/>
          <w:szCs w:val="22"/>
        </w:rPr>
        <w:t xml:space="preserve"> are proportionately much lower relative to the stakes involved. </w:t>
      </w:r>
      <w:r w:rsidRPr="0030631D">
        <w:rPr>
          <w:rFonts w:ascii="Arial" w:hAnsi="Arial" w:cs="Arial"/>
          <w:szCs w:val="22"/>
        </w:rPr>
        <w:t xml:space="preserve"> </w:t>
      </w:r>
      <w:r w:rsidR="004709AC" w:rsidRPr="0030631D">
        <w:rPr>
          <w:rFonts w:ascii="Arial" w:hAnsi="Arial" w:cs="Arial"/>
          <w:szCs w:val="22"/>
        </w:rPr>
        <w:t>Additionally</w:t>
      </w:r>
      <w:r w:rsidRPr="0030631D">
        <w:rPr>
          <w:rFonts w:ascii="Arial" w:hAnsi="Arial" w:cs="Arial"/>
          <w:szCs w:val="22"/>
        </w:rPr>
        <w:t>, play at Casino tables is four times slower, allowing greater opportunity for interventions</w:t>
      </w:r>
      <w:r w:rsidR="00781609" w:rsidRPr="0030631D">
        <w:rPr>
          <w:rFonts w:ascii="Arial" w:hAnsi="Arial" w:cs="Arial"/>
          <w:szCs w:val="22"/>
        </w:rPr>
        <w:t xml:space="preserve"> than is the case with B2 machines, where £100 can be staked on a 20 second spin of the wheel</w:t>
      </w:r>
      <w:r w:rsidRPr="0030631D">
        <w:rPr>
          <w:rFonts w:ascii="Arial" w:hAnsi="Arial" w:cs="Arial"/>
          <w:szCs w:val="22"/>
        </w:rPr>
        <w:t>.</w:t>
      </w:r>
    </w:p>
    <w:p w14:paraId="3FE36786" w14:textId="77777777" w:rsidR="00FD04D4" w:rsidRPr="0030631D" w:rsidRDefault="00FD04D4" w:rsidP="00FD04D4">
      <w:pPr>
        <w:contextualSpacing/>
        <w:rPr>
          <w:rFonts w:ascii="Arial" w:hAnsi="Arial" w:cs="Arial"/>
          <w:szCs w:val="22"/>
        </w:rPr>
      </w:pPr>
    </w:p>
    <w:p w14:paraId="3FE36787" w14:textId="77777777" w:rsidR="00FD04D4" w:rsidRPr="0030631D" w:rsidRDefault="004709AC" w:rsidP="00FD04D4">
      <w:pPr>
        <w:contextualSpacing/>
        <w:rPr>
          <w:rFonts w:ascii="Arial" w:hAnsi="Arial" w:cs="Arial"/>
          <w:szCs w:val="22"/>
        </w:rPr>
      </w:pPr>
      <w:r w:rsidRPr="0030631D">
        <w:rPr>
          <w:rFonts w:ascii="Arial" w:hAnsi="Arial" w:cs="Arial"/>
          <w:szCs w:val="22"/>
        </w:rPr>
        <w:t>Gaming machines s</w:t>
      </w:r>
      <w:r w:rsidR="00FD04D4" w:rsidRPr="0030631D">
        <w:rPr>
          <w:rFonts w:ascii="Arial" w:hAnsi="Arial" w:cs="Arial"/>
          <w:szCs w:val="22"/>
        </w:rPr>
        <w:t xml:space="preserve">takes </w:t>
      </w:r>
      <w:r w:rsidRPr="0030631D">
        <w:rPr>
          <w:rFonts w:ascii="Arial" w:hAnsi="Arial" w:cs="Arial"/>
          <w:szCs w:val="22"/>
        </w:rPr>
        <w:t xml:space="preserve">are reviewed every three years and </w:t>
      </w:r>
      <w:r w:rsidR="00FD04D4" w:rsidRPr="0030631D">
        <w:rPr>
          <w:rFonts w:ascii="Arial" w:hAnsi="Arial" w:cs="Arial"/>
          <w:szCs w:val="22"/>
        </w:rPr>
        <w:t>were last reviewed</w:t>
      </w:r>
      <w:r w:rsidRPr="0030631D">
        <w:rPr>
          <w:rFonts w:ascii="Arial" w:hAnsi="Arial" w:cs="Arial"/>
          <w:szCs w:val="22"/>
        </w:rPr>
        <w:t xml:space="preserve"> by in 2013, when Government </w:t>
      </w:r>
      <w:r w:rsidR="00FD04D4" w:rsidRPr="0030631D">
        <w:rPr>
          <w:rFonts w:ascii="Arial" w:hAnsi="Arial" w:cs="Arial"/>
          <w:szCs w:val="22"/>
        </w:rPr>
        <w:t>concluded that there should be no change in the stakes for B2s, although some other machines had stakes reduced.</w:t>
      </w:r>
    </w:p>
    <w:p w14:paraId="3FE36788" w14:textId="77777777" w:rsidR="00614B9F" w:rsidRPr="0030631D" w:rsidRDefault="00614B9F" w:rsidP="00FD04D4">
      <w:pPr>
        <w:contextualSpacing/>
        <w:rPr>
          <w:rFonts w:ascii="Arial" w:hAnsi="Arial" w:cs="Arial"/>
          <w:szCs w:val="22"/>
        </w:rPr>
      </w:pPr>
    </w:p>
    <w:p w14:paraId="3FE36789" w14:textId="77777777" w:rsidR="001006EB" w:rsidRPr="0030631D" w:rsidRDefault="001006EB" w:rsidP="001006EB">
      <w:pPr>
        <w:autoSpaceDE w:val="0"/>
        <w:autoSpaceDN w:val="0"/>
        <w:adjustRightInd w:val="0"/>
        <w:rPr>
          <w:rFonts w:ascii="Arial" w:hAnsi="Arial" w:cs="Arial"/>
          <w:szCs w:val="22"/>
        </w:rPr>
      </w:pPr>
      <w:r w:rsidRPr="0030631D">
        <w:rPr>
          <w:rFonts w:ascii="Arial" w:hAnsi="Arial" w:cs="Arial"/>
          <w:szCs w:val="22"/>
        </w:rPr>
        <w:t xml:space="preserve">In 2012, the Culture Media and Sport Committee concluded that “that the allocation of gaming machines under the 2005 Act is complex and was not made on the basis of solid evidence about the risk of problem gambling.” However, the Committee went on to recommend the more B2 machines be permitted in betting shops, and that they be introduced into Adult Gaming Centres. </w:t>
      </w:r>
    </w:p>
    <w:p w14:paraId="3FE3678A" w14:textId="77777777" w:rsidR="001006EB" w:rsidRPr="0030631D" w:rsidRDefault="001006EB" w:rsidP="001006EB">
      <w:pPr>
        <w:autoSpaceDE w:val="0"/>
        <w:autoSpaceDN w:val="0"/>
        <w:adjustRightInd w:val="0"/>
        <w:rPr>
          <w:rFonts w:ascii="Arial" w:hAnsi="Arial" w:cs="Arial"/>
          <w:szCs w:val="22"/>
        </w:rPr>
      </w:pPr>
    </w:p>
    <w:p w14:paraId="3FE3678D" w14:textId="124CBF59" w:rsidR="00FD04D4" w:rsidRPr="0030631D" w:rsidRDefault="00614B9F" w:rsidP="0030631D">
      <w:pPr>
        <w:autoSpaceDE w:val="0"/>
        <w:autoSpaceDN w:val="0"/>
        <w:adjustRightInd w:val="0"/>
        <w:rPr>
          <w:rFonts w:ascii="Arial" w:hAnsi="Arial" w:cs="Arial"/>
          <w:szCs w:val="22"/>
        </w:rPr>
      </w:pPr>
      <w:r w:rsidRPr="0030631D">
        <w:rPr>
          <w:rFonts w:ascii="Arial" w:hAnsi="Arial" w:cs="Arial"/>
          <w:szCs w:val="22"/>
        </w:rPr>
        <w:t>In 2008, the Republic of Ireland banned B2s from betting shops, restricting them only to casinos</w:t>
      </w:r>
      <w:r w:rsidR="001006EB" w:rsidRPr="0030631D">
        <w:rPr>
          <w:rFonts w:ascii="Arial" w:hAnsi="Arial" w:cs="Arial"/>
          <w:szCs w:val="22"/>
        </w:rPr>
        <w:t>, on the grounds that they promoted problem gambling and local nuisance</w:t>
      </w:r>
      <w:r w:rsidRPr="0030631D">
        <w:rPr>
          <w:rFonts w:ascii="Arial" w:hAnsi="Arial" w:cs="Arial"/>
          <w:szCs w:val="22"/>
        </w:rPr>
        <w:t>.</w:t>
      </w:r>
      <w:r w:rsidR="001006EB" w:rsidRPr="0030631D">
        <w:rPr>
          <w:rFonts w:ascii="Arial" w:hAnsi="Arial" w:cs="Arial"/>
          <w:szCs w:val="22"/>
        </w:rPr>
        <w:t xml:space="preserve"> </w:t>
      </w:r>
    </w:p>
    <w:tbl>
      <w:tblPr>
        <w:tblW w:w="9194" w:type="dxa"/>
        <w:tblInd w:w="93" w:type="dxa"/>
        <w:tblLook w:val="04A0" w:firstRow="1" w:lastRow="0" w:firstColumn="1" w:lastColumn="0" w:noHBand="0" w:noVBand="1"/>
      </w:tblPr>
      <w:tblGrid>
        <w:gridCol w:w="2667"/>
        <w:gridCol w:w="1757"/>
        <w:gridCol w:w="1639"/>
        <w:gridCol w:w="1586"/>
        <w:gridCol w:w="1545"/>
      </w:tblGrid>
      <w:tr w:rsidR="004709AC" w:rsidRPr="0030631D" w14:paraId="3FE36792" w14:textId="77777777" w:rsidTr="00216B08">
        <w:trPr>
          <w:trHeight w:val="960"/>
        </w:trPr>
        <w:tc>
          <w:tcPr>
            <w:tcW w:w="2685" w:type="dxa"/>
            <w:tcBorders>
              <w:top w:val="single" w:sz="8" w:space="0" w:color="auto"/>
              <w:left w:val="single" w:sz="8" w:space="0" w:color="auto"/>
              <w:bottom w:val="single" w:sz="8" w:space="0" w:color="auto"/>
              <w:right w:val="single" w:sz="8" w:space="0" w:color="auto"/>
            </w:tcBorders>
            <w:shd w:val="clear" w:color="auto" w:fill="auto"/>
            <w:hideMark/>
          </w:tcPr>
          <w:p w14:paraId="3FE3678E" w14:textId="77777777" w:rsidR="004709AC" w:rsidRPr="0030631D" w:rsidRDefault="004709AC" w:rsidP="006E0A43">
            <w:pPr>
              <w:rPr>
                <w:rFonts w:ascii="Arial" w:hAnsi="Arial" w:cs="Arial"/>
                <w:b/>
                <w:bCs/>
                <w:color w:val="000000"/>
                <w:szCs w:val="22"/>
              </w:rPr>
            </w:pPr>
            <w:r w:rsidRPr="0030631D">
              <w:rPr>
                <w:rFonts w:ascii="Arial" w:hAnsi="Arial" w:cs="Arial"/>
                <w:b/>
                <w:bCs/>
                <w:color w:val="000000"/>
                <w:szCs w:val="22"/>
              </w:rPr>
              <w:t>Machine category</w:t>
            </w:r>
          </w:p>
        </w:tc>
        <w:tc>
          <w:tcPr>
            <w:tcW w:w="1763" w:type="dxa"/>
            <w:tcBorders>
              <w:top w:val="single" w:sz="8" w:space="0" w:color="auto"/>
              <w:left w:val="nil"/>
              <w:bottom w:val="single" w:sz="8" w:space="0" w:color="auto"/>
              <w:right w:val="single" w:sz="8" w:space="0" w:color="auto"/>
            </w:tcBorders>
            <w:shd w:val="clear" w:color="auto" w:fill="auto"/>
            <w:hideMark/>
          </w:tcPr>
          <w:p w14:paraId="3FE3678F" w14:textId="77777777" w:rsidR="004709AC" w:rsidRPr="0030631D" w:rsidRDefault="004709AC" w:rsidP="006E0A43">
            <w:pPr>
              <w:rPr>
                <w:rFonts w:ascii="Arial" w:hAnsi="Arial" w:cs="Arial"/>
                <w:b/>
                <w:bCs/>
                <w:color w:val="000000"/>
                <w:szCs w:val="22"/>
              </w:rPr>
            </w:pPr>
            <w:r w:rsidRPr="0030631D">
              <w:rPr>
                <w:rFonts w:ascii="Arial" w:hAnsi="Arial" w:cs="Arial"/>
                <w:b/>
                <w:bCs/>
                <w:color w:val="000000"/>
                <w:szCs w:val="22"/>
              </w:rPr>
              <w:t>Maximum stake (from July 2011)</w:t>
            </w:r>
          </w:p>
        </w:tc>
        <w:tc>
          <w:tcPr>
            <w:tcW w:w="1644" w:type="dxa"/>
            <w:tcBorders>
              <w:top w:val="single" w:sz="8" w:space="0" w:color="auto"/>
              <w:left w:val="nil"/>
              <w:bottom w:val="single" w:sz="8" w:space="0" w:color="auto"/>
              <w:right w:val="single" w:sz="8" w:space="0" w:color="auto"/>
            </w:tcBorders>
            <w:shd w:val="clear" w:color="auto" w:fill="auto"/>
            <w:hideMark/>
          </w:tcPr>
          <w:p w14:paraId="3FE36790" w14:textId="77777777" w:rsidR="004709AC" w:rsidRPr="0030631D" w:rsidRDefault="004709AC" w:rsidP="006E0A43">
            <w:pPr>
              <w:rPr>
                <w:rFonts w:ascii="Arial" w:hAnsi="Arial" w:cs="Arial"/>
                <w:b/>
                <w:bCs/>
                <w:color w:val="000000"/>
                <w:szCs w:val="22"/>
              </w:rPr>
            </w:pPr>
            <w:r w:rsidRPr="0030631D">
              <w:rPr>
                <w:rFonts w:ascii="Arial" w:hAnsi="Arial" w:cs="Arial"/>
                <w:b/>
                <w:bCs/>
                <w:color w:val="000000"/>
                <w:szCs w:val="22"/>
              </w:rPr>
              <w:t>Maximum prize (from July 2011)</w:t>
            </w:r>
          </w:p>
        </w:tc>
        <w:tc>
          <w:tcPr>
            <w:tcW w:w="3102" w:type="dxa"/>
            <w:gridSpan w:val="2"/>
            <w:tcBorders>
              <w:top w:val="single" w:sz="8" w:space="0" w:color="auto"/>
              <w:left w:val="nil"/>
              <w:bottom w:val="single" w:sz="8" w:space="0" w:color="auto"/>
              <w:right w:val="single" w:sz="8" w:space="0" w:color="auto"/>
            </w:tcBorders>
          </w:tcPr>
          <w:p w14:paraId="3FE36791" w14:textId="77777777" w:rsidR="004709AC" w:rsidRPr="0030631D" w:rsidRDefault="004709AC" w:rsidP="004709AC">
            <w:pPr>
              <w:jc w:val="center"/>
              <w:rPr>
                <w:rFonts w:ascii="Arial" w:hAnsi="Arial" w:cs="Arial"/>
                <w:b/>
                <w:bCs/>
                <w:color w:val="000000"/>
                <w:szCs w:val="22"/>
              </w:rPr>
            </w:pPr>
            <w:r w:rsidRPr="0030631D">
              <w:rPr>
                <w:rFonts w:ascii="Arial" w:hAnsi="Arial" w:cs="Arial"/>
                <w:b/>
                <w:bCs/>
                <w:color w:val="000000"/>
                <w:szCs w:val="22"/>
              </w:rPr>
              <w:t>Type of arcade</w:t>
            </w:r>
            <w:r w:rsidR="00966A2B" w:rsidRPr="0030631D">
              <w:rPr>
                <w:rFonts w:ascii="Arial" w:hAnsi="Arial" w:cs="Arial"/>
                <w:b/>
                <w:bCs/>
                <w:color w:val="000000"/>
                <w:szCs w:val="22"/>
              </w:rPr>
              <w:t xml:space="preserve"> gaming machines can be found in </w:t>
            </w:r>
          </w:p>
        </w:tc>
      </w:tr>
      <w:tr w:rsidR="004709AC" w:rsidRPr="0030631D" w14:paraId="3FE36797" w14:textId="77777777" w:rsidTr="002F3053">
        <w:trPr>
          <w:trHeight w:val="345"/>
        </w:trPr>
        <w:tc>
          <w:tcPr>
            <w:tcW w:w="2685" w:type="dxa"/>
            <w:tcBorders>
              <w:top w:val="nil"/>
              <w:left w:val="single" w:sz="8" w:space="0" w:color="auto"/>
              <w:bottom w:val="single" w:sz="8" w:space="0" w:color="auto"/>
              <w:right w:val="single" w:sz="8" w:space="0" w:color="auto"/>
            </w:tcBorders>
            <w:shd w:val="clear" w:color="auto" w:fill="auto"/>
            <w:hideMark/>
          </w:tcPr>
          <w:p w14:paraId="3FE36793" w14:textId="77777777" w:rsidR="004709AC" w:rsidRPr="0030631D" w:rsidRDefault="004709AC" w:rsidP="006E0A43">
            <w:pPr>
              <w:rPr>
                <w:rFonts w:ascii="Arial" w:hAnsi="Arial" w:cs="Arial"/>
                <w:color w:val="000000"/>
                <w:szCs w:val="22"/>
              </w:rPr>
            </w:pPr>
            <w:r w:rsidRPr="0030631D">
              <w:rPr>
                <w:rFonts w:ascii="Arial" w:hAnsi="Arial" w:cs="Arial"/>
                <w:color w:val="000000"/>
                <w:szCs w:val="22"/>
              </w:rPr>
              <w:t>A</w:t>
            </w:r>
          </w:p>
        </w:tc>
        <w:tc>
          <w:tcPr>
            <w:tcW w:w="1763" w:type="dxa"/>
            <w:tcBorders>
              <w:top w:val="nil"/>
              <w:left w:val="nil"/>
              <w:bottom w:val="single" w:sz="8" w:space="0" w:color="auto"/>
              <w:right w:val="single" w:sz="8" w:space="0" w:color="auto"/>
            </w:tcBorders>
            <w:shd w:val="clear" w:color="auto" w:fill="auto"/>
            <w:vAlign w:val="bottom"/>
            <w:hideMark/>
          </w:tcPr>
          <w:p w14:paraId="3FE36794" w14:textId="77777777" w:rsidR="004709AC" w:rsidRPr="0030631D" w:rsidRDefault="004709AC" w:rsidP="006E0A43">
            <w:pPr>
              <w:jc w:val="right"/>
              <w:rPr>
                <w:rFonts w:ascii="Arial" w:hAnsi="Arial" w:cs="Arial"/>
                <w:color w:val="000000"/>
                <w:szCs w:val="22"/>
              </w:rPr>
            </w:pPr>
            <w:r w:rsidRPr="0030631D">
              <w:rPr>
                <w:rFonts w:ascii="Arial" w:hAnsi="Arial" w:cs="Arial"/>
                <w:color w:val="000000"/>
                <w:szCs w:val="22"/>
              </w:rPr>
              <w:t>Unlimited</w:t>
            </w:r>
          </w:p>
        </w:tc>
        <w:tc>
          <w:tcPr>
            <w:tcW w:w="1644" w:type="dxa"/>
            <w:tcBorders>
              <w:top w:val="nil"/>
              <w:left w:val="nil"/>
              <w:bottom w:val="single" w:sz="8" w:space="0" w:color="auto"/>
              <w:right w:val="single" w:sz="8" w:space="0" w:color="auto"/>
            </w:tcBorders>
            <w:shd w:val="clear" w:color="auto" w:fill="auto"/>
            <w:vAlign w:val="bottom"/>
            <w:hideMark/>
          </w:tcPr>
          <w:p w14:paraId="3FE36795" w14:textId="77777777" w:rsidR="004709AC" w:rsidRPr="0030631D" w:rsidRDefault="004709AC" w:rsidP="006E0A43">
            <w:pPr>
              <w:jc w:val="right"/>
              <w:rPr>
                <w:rFonts w:ascii="Arial" w:hAnsi="Arial" w:cs="Arial"/>
                <w:color w:val="000000"/>
                <w:szCs w:val="22"/>
              </w:rPr>
            </w:pPr>
            <w:r w:rsidRPr="0030631D">
              <w:rPr>
                <w:rFonts w:ascii="Arial" w:hAnsi="Arial" w:cs="Arial"/>
                <w:color w:val="000000"/>
                <w:szCs w:val="22"/>
              </w:rPr>
              <w:t>Unlimited</w:t>
            </w:r>
          </w:p>
        </w:tc>
        <w:tc>
          <w:tcPr>
            <w:tcW w:w="3102" w:type="dxa"/>
            <w:gridSpan w:val="2"/>
            <w:tcBorders>
              <w:top w:val="nil"/>
              <w:left w:val="nil"/>
              <w:bottom w:val="single" w:sz="8" w:space="0" w:color="auto"/>
              <w:right w:val="single" w:sz="8" w:space="0" w:color="auto"/>
            </w:tcBorders>
          </w:tcPr>
          <w:p w14:paraId="3FE36796" w14:textId="77777777" w:rsidR="004709AC" w:rsidRPr="0030631D" w:rsidRDefault="004709AC" w:rsidP="004709AC">
            <w:pPr>
              <w:jc w:val="center"/>
              <w:rPr>
                <w:rFonts w:ascii="Arial" w:hAnsi="Arial" w:cs="Arial"/>
                <w:color w:val="000000"/>
                <w:szCs w:val="22"/>
              </w:rPr>
            </w:pPr>
            <w:r w:rsidRPr="0030631D">
              <w:rPr>
                <w:rFonts w:ascii="Arial" w:hAnsi="Arial" w:cs="Arial"/>
                <w:color w:val="000000"/>
                <w:szCs w:val="22"/>
              </w:rPr>
              <w:t>Casinos</w:t>
            </w:r>
          </w:p>
        </w:tc>
      </w:tr>
      <w:tr w:rsidR="004709AC" w:rsidRPr="0030631D" w14:paraId="3FE3679D" w14:textId="77777777" w:rsidTr="00966F3D">
        <w:trPr>
          <w:trHeight w:val="315"/>
        </w:trPr>
        <w:tc>
          <w:tcPr>
            <w:tcW w:w="2685" w:type="dxa"/>
            <w:tcBorders>
              <w:top w:val="nil"/>
              <w:left w:val="single" w:sz="8" w:space="0" w:color="auto"/>
              <w:bottom w:val="single" w:sz="8" w:space="0" w:color="auto"/>
              <w:right w:val="single" w:sz="8" w:space="0" w:color="auto"/>
            </w:tcBorders>
            <w:shd w:val="clear" w:color="auto" w:fill="auto"/>
            <w:hideMark/>
          </w:tcPr>
          <w:p w14:paraId="3FE36798" w14:textId="77777777" w:rsidR="004709AC" w:rsidRPr="0030631D" w:rsidRDefault="004709AC" w:rsidP="006E0A43">
            <w:pPr>
              <w:rPr>
                <w:rFonts w:ascii="Arial" w:hAnsi="Arial" w:cs="Arial"/>
                <w:color w:val="000000"/>
                <w:szCs w:val="22"/>
              </w:rPr>
            </w:pPr>
            <w:r w:rsidRPr="0030631D">
              <w:rPr>
                <w:rFonts w:ascii="Arial" w:hAnsi="Arial" w:cs="Arial"/>
                <w:color w:val="000000"/>
                <w:szCs w:val="22"/>
              </w:rPr>
              <w:t>B1</w:t>
            </w:r>
          </w:p>
        </w:tc>
        <w:tc>
          <w:tcPr>
            <w:tcW w:w="1763" w:type="dxa"/>
            <w:tcBorders>
              <w:top w:val="nil"/>
              <w:left w:val="nil"/>
              <w:bottom w:val="single" w:sz="8" w:space="0" w:color="auto"/>
              <w:right w:val="single" w:sz="8" w:space="0" w:color="auto"/>
            </w:tcBorders>
            <w:shd w:val="clear" w:color="auto" w:fill="auto"/>
            <w:vAlign w:val="bottom"/>
            <w:hideMark/>
          </w:tcPr>
          <w:p w14:paraId="3FE36799" w14:textId="77777777" w:rsidR="004709AC" w:rsidRPr="0030631D" w:rsidRDefault="004709AC" w:rsidP="006E0A43">
            <w:pPr>
              <w:jc w:val="right"/>
              <w:rPr>
                <w:rFonts w:ascii="Arial" w:hAnsi="Arial" w:cs="Arial"/>
                <w:color w:val="000000"/>
                <w:szCs w:val="22"/>
              </w:rPr>
            </w:pPr>
            <w:r w:rsidRPr="0030631D">
              <w:rPr>
                <w:rFonts w:ascii="Arial" w:hAnsi="Arial" w:cs="Arial"/>
                <w:color w:val="000000"/>
                <w:szCs w:val="22"/>
              </w:rPr>
              <w:t>£2</w:t>
            </w:r>
          </w:p>
        </w:tc>
        <w:tc>
          <w:tcPr>
            <w:tcW w:w="1644" w:type="dxa"/>
            <w:tcBorders>
              <w:top w:val="nil"/>
              <w:left w:val="nil"/>
              <w:bottom w:val="single" w:sz="8" w:space="0" w:color="auto"/>
              <w:right w:val="single" w:sz="8" w:space="0" w:color="auto"/>
            </w:tcBorders>
            <w:shd w:val="clear" w:color="auto" w:fill="auto"/>
            <w:vAlign w:val="bottom"/>
            <w:hideMark/>
          </w:tcPr>
          <w:p w14:paraId="3FE3679A" w14:textId="77777777" w:rsidR="004709AC" w:rsidRPr="0030631D" w:rsidRDefault="004709AC" w:rsidP="006E0A43">
            <w:pPr>
              <w:jc w:val="right"/>
              <w:rPr>
                <w:rFonts w:ascii="Arial" w:hAnsi="Arial" w:cs="Arial"/>
                <w:color w:val="000000"/>
                <w:szCs w:val="22"/>
              </w:rPr>
            </w:pPr>
            <w:r w:rsidRPr="0030631D">
              <w:rPr>
                <w:rFonts w:ascii="Arial" w:hAnsi="Arial" w:cs="Arial"/>
                <w:color w:val="000000"/>
                <w:szCs w:val="22"/>
              </w:rPr>
              <w:t>£4,000</w:t>
            </w:r>
          </w:p>
        </w:tc>
        <w:tc>
          <w:tcPr>
            <w:tcW w:w="3102" w:type="dxa"/>
            <w:gridSpan w:val="2"/>
            <w:vMerge w:val="restart"/>
            <w:tcBorders>
              <w:top w:val="nil"/>
              <w:left w:val="nil"/>
              <w:right w:val="single" w:sz="8" w:space="0" w:color="auto"/>
            </w:tcBorders>
          </w:tcPr>
          <w:p w14:paraId="3FE3679B" w14:textId="77777777" w:rsidR="004709AC" w:rsidRPr="0030631D" w:rsidRDefault="004709AC" w:rsidP="006E0A43">
            <w:pPr>
              <w:jc w:val="right"/>
              <w:rPr>
                <w:rFonts w:ascii="Arial" w:hAnsi="Arial" w:cs="Arial"/>
                <w:color w:val="000000"/>
                <w:szCs w:val="22"/>
              </w:rPr>
            </w:pPr>
          </w:p>
          <w:p w14:paraId="3FE3679C" w14:textId="77777777" w:rsidR="004709AC" w:rsidRPr="0030631D" w:rsidRDefault="004709AC" w:rsidP="004709AC">
            <w:pPr>
              <w:jc w:val="center"/>
              <w:rPr>
                <w:rFonts w:ascii="Arial" w:hAnsi="Arial" w:cs="Arial"/>
                <w:color w:val="000000"/>
                <w:szCs w:val="22"/>
              </w:rPr>
            </w:pPr>
            <w:r w:rsidRPr="0030631D">
              <w:rPr>
                <w:rFonts w:ascii="Arial" w:hAnsi="Arial" w:cs="Arial"/>
                <w:color w:val="000000"/>
                <w:szCs w:val="22"/>
              </w:rPr>
              <w:t>Betting shops</w:t>
            </w:r>
          </w:p>
        </w:tc>
      </w:tr>
      <w:tr w:rsidR="004709AC" w:rsidRPr="0030631D" w14:paraId="3FE367A2" w14:textId="77777777" w:rsidTr="00966F3D">
        <w:trPr>
          <w:trHeight w:val="405"/>
        </w:trPr>
        <w:tc>
          <w:tcPr>
            <w:tcW w:w="2685" w:type="dxa"/>
            <w:tcBorders>
              <w:top w:val="nil"/>
              <w:left w:val="single" w:sz="8" w:space="0" w:color="auto"/>
              <w:bottom w:val="single" w:sz="8" w:space="0" w:color="auto"/>
              <w:right w:val="single" w:sz="8" w:space="0" w:color="auto"/>
            </w:tcBorders>
            <w:shd w:val="clear" w:color="auto" w:fill="auto"/>
            <w:hideMark/>
          </w:tcPr>
          <w:p w14:paraId="3FE3679E" w14:textId="77777777" w:rsidR="004709AC" w:rsidRPr="0030631D" w:rsidRDefault="004709AC" w:rsidP="006E0A43">
            <w:pPr>
              <w:rPr>
                <w:rFonts w:ascii="Arial" w:hAnsi="Arial" w:cs="Arial"/>
                <w:color w:val="000000"/>
                <w:szCs w:val="22"/>
              </w:rPr>
            </w:pPr>
            <w:r w:rsidRPr="0030631D">
              <w:rPr>
                <w:rFonts w:ascii="Arial" w:hAnsi="Arial" w:cs="Arial"/>
                <w:color w:val="000000"/>
                <w:szCs w:val="22"/>
              </w:rPr>
              <w:t>B2</w:t>
            </w:r>
          </w:p>
        </w:tc>
        <w:tc>
          <w:tcPr>
            <w:tcW w:w="1763" w:type="dxa"/>
            <w:tcBorders>
              <w:top w:val="nil"/>
              <w:left w:val="nil"/>
              <w:bottom w:val="single" w:sz="8" w:space="0" w:color="auto"/>
              <w:right w:val="single" w:sz="8" w:space="0" w:color="auto"/>
            </w:tcBorders>
            <w:shd w:val="clear" w:color="auto" w:fill="auto"/>
            <w:vAlign w:val="bottom"/>
            <w:hideMark/>
          </w:tcPr>
          <w:p w14:paraId="3FE3679F" w14:textId="77777777" w:rsidR="004709AC" w:rsidRPr="0030631D" w:rsidRDefault="004709AC" w:rsidP="006E0A43">
            <w:pPr>
              <w:jc w:val="right"/>
              <w:rPr>
                <w:rFonts w:ascii="Arial" w:hAnsi="Arial" w:cs="Arial"/>
                <w:color w:val="000000"/>
                <w:szCs w:val="22"/>
              </w:rPr>
            </w:pPr>
            <w:r w:rsidRPr="0030631D">
              <w:rPr>
                <w:rFonts w:ascii="Arial" w:hAnsi="Arial" w:cs="Arial"/>
                <w:color w:val="000000"/>
                <w:szCs w:val="22"/>
              </w:rPr>
              <w:t>£100 (in multiples of £10)</w:t>
            </w:r>
          </w:p>
        </w:tc>
        <w:tc>
          <w:tcPr>
            <w:tcW w:w="1644" w:type="dxa"/>
            <w:tcBorders>
              <w:top w:val="nil"/>
              <w:left w:val="nil"/>
              <w:bottom w:val="single" w:sz="8" w:space="0" w:color="auto"/>
              <w:right w:val="single" w:sz="8" w:space="0" w:color="auto"/>
            </w:tcBorders>
            <w:shd w:val="clear" w:color="auto" w:fill="auto"/>
            <w:vAlign w:val="bottom"/>
            <w:hideMark/>
          </w:tcPr>
          <w:p w14:paraId="3FE367A0" w14:textId="77777777" w:rsidR="004709AC" w:rsidRPr="0030631D" w:rsidRDefault="004709AC" w:rsidP="006E0A43">
            <w:pPr>
              <w:jc w:val="right"/>
              <w:rPr>
                <w:rFonts w:ascii="Arial" w:hAnsi="Arial" w:cs="Arial"/>
                <w:color w:val="000000"/>
                <w:szCs w:val="22"/>
              </w:rPr>
            </w:pPr>
            <w:r w:rsidRPr="0030631D">
              <w:rPr>
                <w:rFonts w:ascii="Arial" w:hAnsi="Arial" w:cs="Arial"/>
                <w:color w:val="000000"/>
                <w:szCs w:val="22"/>
              </w:rPr>
              <w:t>£500</w:t>
            </w:r>
          </w:p>
        </w:tc>
        <w:tc>
          <w:tcPr>
            <w:tcW w:w="3102" w:type="dxa"/>
            <w:gridSpan w:val="2"/>
            <w:vMerge/>
            <w:tcBorders>
              <w:left w:val="nil"/>
              <w:bottom w:val="single" w:sz="8" w:space="0" w:color="auto"/>
              <w:right w:val="single" w:sz="8" w:space="0" w:color="auto"/>
            </w:tcBorders>
          </w:tcPr>
          <w:p w14:paraId="3FE367A1" w14:textId="77777777" w:rsidR="004709AC" w:rsidRPr="0030631D" w:rsidRDefault="004709AC" w:rsidP="006E0A43">
            <w:pPr>
              <w:jc w:val="right"/>
              <w:rPr>
                <w:rFonts w:ascii="Arial" w:hAnsi="Arial" w:cs="Arial"/>
                <w:color w:val="000000"/>
                <w:szCs w:val="22"/>
              </w:rPr>
            </w:pPr>
          </w:p>
        </w:tc>
      </w:tr>
      <w:tr w:rsidR="004709AC" w:rsidRPr="0030631D" w14:paraId="3FE367B3" w14:textId="77777777" w:rsidTr="004709AC">
        <w:trPr>
          <w:trHeight w:val="405"/>
        </w:trPr>
        <w:tc>
          <w:tcPr>
            <w:tcW w:w="2685" w:type="dxa"/>
            <w:tcBorders>
              <w:top w:val="nil"/>
              <w:left w:val="single" w:sz="8" w:space="0" w:color="auto"/>
              <w:bottom w:val="single" w:sz="8" w:space="0" w:color="auto"/>
              <w:right w:val="single" w:sz="8" w:space="0" w:color="auto"/>
            </w:tcBorders>
            <w:shd w:val="clear" w:color="auto" w:fill="auto"/>
            <w:hideMark/>
          </w:tcPr>
          <w:p w14:paraId="3FE367A3" w14:textId="77777777" w:rsidR="004709AC" w:rsidRPr="0030631D" w:rsidRDefault="004709AC" w:rsidP="006E0A43">
            <w:pPr>
              <w:rPr>
                <w:rFonts w:ascii="Arial" w:hAnsi="Arial" w:cs="Arial"/>
                <w:color w:val="000000"/>
                <w:szCs w:val="22"/>
              </w:rPr>
            </w:pPr>
            <w:r w:rsidRPr="0030631D">
              <w:rPr>
                <w:rFonts w:ascii="Arial" w:hAnsi="Arial" w:cs="Arial"/>
                <w:color w:val="000000"/>
                <w:szCs w:val="22"/>
              </w:rPr>
              <w:t>B3</w:t>
            </w:r>
          </w:p>
        </w:tc>
        <w:tc>
          <w:tcPr>
            <w:tcW w:w="1763" w:type="dxa"/>
            <w:tcBorders>
              <w:top w:val="nil"/>
              <w:left w:val="nil"/>
              <w:bottom w:val="single" w:sz="8" w:space="0" w:color="auto"/>
              <w:right w:val="single" w:sz="8" w:space="0" w:color="auto"/>
            </w:tcBorders>
            <w:shd w:val="clear" w:color="auto" w:fill="auto"/>
            <w:vAlign w:val="bottom"/>
            <w:hideMark/>
          </w:tcPr>
          <w:p w14:paraId="3FE367A4" w14:textId="77777777" w:rsidR="004709AC" w:rsidRPr="0030631D" w:rsidRDefault="004709AC" w:rsidP="006E0A43">
            <w:pPr>
              <w:jc w:val="right"/>
              <w:rPr>
                <w:rFonts w:ascii="Arial" w:hAnsi="Arial" w:cs="Arial"/>
                <w:color w:val="000000"/>
                <w:szCs w:val="22"/>
              </w:rPr>
            </w:pPr>
            <w:r w:rsidRPr="0030631D">
              <w:rPr>
                <w:rFonts w:ascii="Arial" w:hAnsi="Arial" w:cs="Arial"/>
                <w:color w:val="000000"/>
                <w:szCs w:val="22"/>
              </w:rPr>
              <w:t>£2</w:t>
            </w:r>
          </w:p>
        </w:tc>
        <w:tc>
          <w:tcPr>
            <w:tcW w:w="1644" w:type="dxa"/>
            <w:tcBorders>
              <w:top w:val="nil"/>
              <w:left w:val="nil"/>
              <w:bottom w:val="single" w:sz="8" w:space="0" w:color="auto"/>
              <w:right w:val="single" w:sz="8" w:space="0" w:color="auto"/>
            </w:tcBorders>
            <w:shd w:val="clear" w:color="auto" w:fill="auto"/>
            <w:vAlign w:val="bottom"/>
            <w:hideMark/>
          </w:tcPr>
          <w:p w14:paraId="3FE367A5" w14:textId="77777777" w:rsidR="004709AC" w:rsidRPr="0030631D" w:rsidRDefault="004709AC" w:rsidP="006E0A43">
            <w:pPr>
              <w:jc w:val="right"/>
              <w:rPr>
                <w:rFonts w:ascii="Arial" w:hAnsi="Arial" w:cs="Arial"/>
                <w:color w:val="000000"/>
                <w:szCs w:val="22"/>
              </w:rPr>
            </w:pPr>
            <w:r w:rsidRPr="0030631D">
              <w:rPr>
                <w:rFonts w:ascii="Arial" w:hAnsi="Arial" w:cs="Arial"/>
                <w:color w:val="000000"/>
                <w:szCs w:val="22"/>
              </w:rPr>
              <w:t>£500</w:t>
            </w:r>
          </w:p>
        </w:tc>
        <w:tc>
          <w:tcPr>
            <w:tcW w:w="1551" w:type="dxa"/>
            <w:tcBorders>
              <w:top w:val="nil"/>
              <w:left w:val="nil"/>
              <w:bottom w:val="single" w:sz="8" w:space="0" w:color="auto"/>
              <w:right w:val="single" w:sz="8" w:space="0" w:color="auto"/>
            </w:tcBorders>
            <w:shd w:val="solid" w:color="auto" w:fill="auto"/>
          </w:tcPr>
          <w:p w14:paraId="3FE367A6" w14:textId="77777777" w:rsidR="004709AC" w:rsidRPr="0030631D" w:rsidRDefault="004709AC" w:rsidP="006E0A43">
            <w:pPr>
              <w:jc w:val="right"/>
              <w:rPr>
                <w:rFonts w:ascii="Arial" w:hAnsi="Arial" w:cs="Arial"/>
                <w:color w:val="000000"/>
                <w:szCs w:val="22"/>
              </w:rPr>
            </w:pPr>
          </w:p>
        </w:tc>
        <w:tc>
          <w:tcPr>
            <w:tcW w:w="1551" w:type="dxa"/>
            <w:vMerge w:val="restart"/>
            <w:tcBorders>
              <w:top w:val="nil"/>
              <w:left w:val="nil"/>
              <w:right w:val="single" w:sz="8" w:space="0" w:color="auto"/>
            </w:tcBorders>
          </w:tcPr>
          <w:p w14:paraId="3FE367A7" w14:textId="77777777" w:rsidR="00C44015" w:rsidRPr="0030631D" w:rsidRDefault="00C44015" w:rsidP="006E0A43">
            <w:pPr>
              <w:jc w:val="right"/>
              <w:rPr>
                <w:rFonts w:ascii="Arial" w:hAnsi="Arial" w:cs="Arial"/>
                <w:color w:val="000000"/>
                <w:szCs w:val="22"/>
              </w:rPr>
            </w:pPr>
          </w:p>
          <w:p w14:paraId="3FE367A8" w14:textId="77777777" w:rsidR="00C44015" w:rsidRPr="0030631D" w:rsidRDefault="00C44015" w:rsidP="006E0A43">
            <w:pPr>
              <w:jc w:val="right"/>
              <w:rPr>
                <w:rFonts w:ascii="Arial" w:hAnsi="Arial" w:cs="Arial"/>
                <w:color w:val="000000"/>
                <w:szCs w:val="22"/>
              </w:rPr>
            </w:pPr>
          </w:p>
          <w:p w14:paraId="3FE367A9" w14:textId="77777777" w:rsidR="00C44015" w:rsidRPr="0030631D" w:rsidRDefault="00C44015" w:rsidP="006E0A43">
            <w:pPr>
              <w:jc w:val="right"/>
              <w:rPr>
                <w:rFonts w:ascii="Arial" w:hAnsi="Arial" w:cs="Arial"/>
                <w:color w:val="000000"/>
                <w:szCs w:val="22"/>
              </w:rPr>
            </w:pPr>
          </w:p>
          <w:p w14:paraId="3FE367AA" w14:textId="77777777" w:rsidR="00C44015" w:rsidRPr="0030631D" w:rsidRDefault="00C44015" w:rsidP="006E0A43">
            <w:pPr>
              <w:jc w:val="right"/>
              <w:rPr>
                <w:rFonts w:ascii="Arial" w:hAnsi="Arial" w:cs="Arial"/>
                <w:color w:val="000000"/>
                <w:szCs w:val="22"/>
              </w:rPr>
            </w:pPr>
          </w:p>
          <w:p w14:paraId="3FE367AB" w14:textId="77777777" w:rsidR="00C44015" w:rsidRPr="0030631D" w:rsidRDefault="00C44015" w:rsidP="006E0A43">
            <w:pPr>
              <w:jc w:val="right"/>
              <w:rPr>
                <w:rFonts w:ascii="Arial" w:hAnsi="Arial" w:cs="Arial"/>
                <w:color w:val="000000"/>
                <w:szCs w:val="22"/>
              </w:rPr>
            </w:pPr>
          </w:p>
          <w:p w14:paraId="3FE367AC" w14:textId="77777777" w:rsidR="00C44015" w:rsidRPr="0030631D" w:rsidRDefault="00C44015" w:rsidP="006E0A43">
            <w:pPr>
              <w:jc w:val="right"/>
              <w:rPr>
                <w:rFonts w:ascii="Arial" w:hAnsi="Arial" w:cs="Arial"/>
                <w:color w:val="000000"/>
                <w:szCs w:val="22"/>
              </w:rPr>
            </w:pPr>
          </w:p>
          <w:p w14:paraId="3FE367AD" w14:textId="77777777" w:rsidR="00C44015" w:rsidRPr="0030631D" w:rsidRDefault="00C44015" w:rsidP="006E0A43">
            <w:pPr>
              <w:jc w:val="right"/>
              <w:rPr>
                <w:rFonts w:ascii="Arial" w:hAnsi="Arial" w:cs="Arial"/>
                <w:color w:val="000000"/>
                <w:szCs w:val="22"/>
              </w:rPr>
            </w:pPr>
          </w:p>
          <w:p w14:paraId="3FE367AE" w14:textId="77777777" w:rsidR="00C44015" w:rsidRPr="0030631D" w:rsidRDefault="00C44015" w:rsidP="006E0A43">
            <w:pPr>
              <w:jc w:val="right"/>
              <w:rPr>
                <w:rFonts w:ascii="Arial" w:hAnsi="Arial" w:cs="Arial"/>
                <w:color w:val="000000"/>
                <w:szCs w:val="22"/>
              </w:rPr>
            </w:pPr>
          </w:p>
          <w:p w14:paraId="3FE367AF" w14:textId="77777777" w:rsidR="00C44015" w:rsidRPr="0030631D" w:rsidRDefault="00C44015" w:rsidP="006E0A43">
            <w:pPr>
              <w:jc w:val="right"/>
              <w:rPr>
                <w:rFonts w:ascii="Arial" w:hAnsi="Arial" w:cs="Arial"/>
                <w:color w:val="000000"/>
                <w:szCs w:val="22"/>
              </w:rPr>
            </w:pPr>
          </w:p>
          <w:p w14:paraId="3FE367B0" w14:textId="77777777" w:rsidR="00C44015" w:rsidRPr="0030631D" w:rsidRDefault="00C44015" w:rsidP="006E0A43">
            <w:pPr>
              <w:jc w:val="right"/>
              <w:rPr>
                <w:rFonts w:ascii="Arial" w:hAnsi="Arial" w:cs="Arial"/>
                <w:color w:val="000000"/>
                <w:szCs w:val="22"/>
              </w:rPr>
            </w:pPr>
          </w:p>
          <w:p w14:paraId="3FE367B1" w14:textId="77777777" w:rsidR="00C44015" w:rsidRPr="0030631D" w:rsidRDefault="00C44015" w:rsidP="00C44015">
            <w:pPr>
              <w:jc w:val="center"/>
              <w:rPr>
                <w:rFonts w:ascii="Arial" w:hAnsi="Arial" w:cs="Arial"/>
                <w:color w:val="000000"/>
                <w:szCs w:val="22"/>
              </w:rPr>
            </w:pPr>
          </w:p>
          <w:p w14:paraId="3FE367B2" w14:textId="77777777" w:rsidR="004709AC" w:rsidRPr="0030631D" w:rsidRDefault="004709AC" w:rsidP="00C44015">
            <w:pPr>
              <w:jc w:val="center"/>
              <w:rPr>
                <w:rFonts w:ascii="Arial" w:hAnsi="Arial" w:cs="Arial"/>
                <w:color w:val="000000"/>
                <w:szCs w:val="22"/>
              </w:rPr>
            </w:pPr>
            <w:r w:rsidRPr="0030631D">
              <w:rPr>
                <w:rFonts w:ascii="Arial" w:hAnsi="Arial" w:cs="Arial"/>
                <w:color w:val="000000"/>
                <w:szCs w:val="22"/>
              </w:rPr>
              <w:t xml:space="preserve">Adult Gaming </w:t>
            </w:r>
            <w:r w:rsidRPr="0030631D">
              <w:rPr>
                <w:rFonts w:ascii="Arial" w:hAnsi="Arial" w:cs="Arial"/>
                <w:color w:val="000000"/>
                <w:szCs w:val="22"/>
              </w:rPr>
              <w:lastRenderedPageBreak/>
              <w:t>Centres</w:t>
            </w:r>
          </w:p>
        </w:tc>
      </w:tr>
      <w:tr w:rsidR="004709AC" w:rsidRPr="0030631D" w14:paraId="3FE367B9" w14:textId="77777777" w:rsidTr="004709AC">
        <w:trPr>
          <w:trHeight w:val="405"/>
        </w:trPr>
        <w:tc>
          <w:tcPr>
            <w:tcW w:w="2685" w:type="dxa"/>
            <w:tcBorders>
              <w:top w:val="nil"/>
              <w:left w:val="single" w:sz="8" w:space="0" w:color="auto"/>
              <w:bottom w:val="single" w:sz="8" w:space="0" w:color="auto"/>
              <w:right w:val="single" w:sz="8" w:space="0" w:color="auto"/>
            </w:tcBorders>
            <w:shd w:val="clear" w:color="auto" w:fill="auto"/>
            <w:hideMark/>
          </w:tcPr>
          <w:p w14:paraId="3FE367B4" w14:textId="77777777" w:rsidR="004709AC" w:rsidRPr="0030631D" w:rsidRDefault="004709AC" w:rsidP="006E0A43">
            <w:pPr>
              <w:rPr>
                <w:rFonts w:ascii="Arial" w:hAnsi="Arial" w:cs="Arial"/>
                <w:color w:val="000000"/>
                <w:szCs w:val="22"/>
              </w:rPr>
            </w:pPr>
            <w:r w:rsidRPr="0030631D">
              <w:rPr>
                <w:rFonts w:ascii="Arial" w:hAnsi="Arial" w:cs="Arial"/>
                <w:color w:val="000000"/>
                <w:szCs w:val="22"/>
              </w:rPr>
              <w:t>B3A</w:t>
            </w:r>
          </w:p>
        </w:tc>
        <w:tc>
          <w:tcPr>
            <w:tcW w:w="1763" w:type="dxa"/>
            <w:tcBorders>
              <w:top w:val="nil"/>
              <w:left w:val="nil"/>
              <w:bottom w:val="single" w:sz="8" w:space="0" w:color="auto"/>
              <w:right w:val="single" w:sz="8" w:space="0" w:color="auto"/>
            </w:tcBorders>
            <w:shd w:val="clear" w:color="auto" w:fill="auto"/>
            <w:vAlign w:val="bottom"/>
            <w:hideMark/>
          </w:tcPr>
          <w:p w14:paraId="3FE367B5" w14:textId="77777777" w:rsidR="004709AC" w:rsidRPr="0030631D" w:rsidRDefault="004709AC" w:rsidP="006E0A43">
            <w:pPr>
              <w:jc w:val="right"/>
              <w:rPr>
                <w:rFonts w:ascii="Arial" w:hAnsi="Arial" w:cs="Arial"/>
                <w:color w:val="000000"/>
                <w:szCs w:val="22"/>
              </w:rPr>
            </w:pPr>
            <w:r w:rsidRPr="0030631D">
              <w:rPr>
                <w:rFonts w:ascii="Arial" w:hAnsi="Arial" w:cs="Arial"/>
                <w:color w:val="000000"/>
                <w:szCs w:val="22"/>
              </w:rPr>
              <w:t>£1</w:t>
            </w:r>
          </w:p>
        </w:tc>
        <w:tc>
          <w:tcPr>
            <w:tcW w:w="1644" w:type="dxa"/>
            <w:tcBorders>
              <w:top w:val="nil"/>
              <w:left w:val="nil"/>
              <w:bottom w:val="single" w:sz="8" w:space="0" w:color="auto"/>
              <w:right w:val="single" w:sz="8" w:space="0" w:color="auto"/>
            </w:tcBorders>
            <w:shd w:val="clear" w:color="auto" w:fill="auto"/>
            <w:vAlign w:val="bottom"/>
            <w:hideMark/>
          </w:tcPr>
          <w:p w14:paraId="3FE367B6" w14:textId="77777777" w:rsidR="004709AC" w:rsidRPr="0030631D" w:rsidRDefault="004709AC" w:rsidP="006E0A43">
            <w:pPr>
              <w:jc w:val="right"/>
              <w:rPr>
                <w:rFonts w:ascii="Arial" w:hAnsi="Arial" w:cs="Arial"/>
                <w:color w:val="000000"/>
                <w:szCs w:val="22"/>
              </w:rPr>
            </w:pPr>
            <w:r w:rsidRPr="0030631D">
              <w:rPr>
                <w:rFonts w:ascii="Arial" w:hAnsi="Arial" w:cs="Arial"/>
                <w:color w:val="000000"/>
                <w:szCs w:val="22"/>
              </w:rPr>
              <w:t>£500</w:t>
            </w:r>
          </w:p>
        </w:tc>
        <w:tc>
          <w:tcPr>
            <w:tcW w:w="1551" w:type="dxa"/>
            <w:tcBorders>
              <w:top w:val="single" w:sz="8" w:space="0" w:color="auto"/>
              <w:left w:val="nil"/>
              <w:bottom w:val="single" w:sz="8" w:space="0" w:color="auto"/>
              <w:right w:val="single" w:sz="8" w:space="0" w:color="auto"/>
            </w:tcBorders>
            <w:shd w:val="solid" w:color="auto" w:fill="auto"/>
          </w:tcPr>
          <w:p w14:paraId="3FE367B7" w14:textId="77777777" w:rsidR="004709AC" w:rsidRPr="0030631D" w:rsidRDefault="004709AC" w:rsidP="006E0A43">
            <w:pPr>
              <w:jc w:val="right"/>
              <w:rPr>
                <w:rFonts w:ascii="Arial" w:hAnsi="Arial" w:cs="Arial"/>
                <w:color w:val="000000"/>
                <w:szCs w:val="22"/>
              </w:rPr>
            </w:pPr>
          </w:p>
        </w:tc>
        <w:tc>
          <w:tcPr>
            <w:tcW w:w="1551" w:type="dxa"/>
            <w:vMerge/>
            <w:tcBorders>
              <w:left w:val="nil"/>
              <w:right w:val="single" w:sz="8" w:space="0" w:color="auto"/>
            </w:tcBorders>
          </w:tcPr>
          <w:p w14:paraId="3FE367B8" w14:textId="77777777" w:rsidR="004709AC" w:rsidRPr="0030631D" w:rsidRDefault="004709AC" w:rsidP="006E0A43">
            <w:pPr>
              <w:jc w:val="right"/>
              <w:rPr>
                <w:rFonts w:ascii="Arial" w:hAnsi="Arial" w:cs="Arial"/>
                <w:color w:val="000000"/>
                <w:szCs w:val="22"/>
              </w:rPr>
            </w:pPr>
          </w:p>
        </w:tc>
      </w:tr>
      <w:tr w:rsidR="004709AC" w:rsidRPr="0030631D" w14:paraId="3FE367BF" w14:textId="77777777" w:rsidTr="004709AC">
        <w:trPr>
          <w:trHeight w:val="405"/>
        </w:trPr>
        <w:tc>
          <w:tcPr>
            <w:tcW w:w="2685" w:type="dxa"/>
            <w:tcBorders>
              <w:top w:val="nil"/>
              <w:left w:val="single" w:sz="8" w:space="0" w:color="auto"/>
              <w:bottom w:val="single" w:sz="8" w:space="0" w:color="auto"/>
              <w:right w:val="single" w:sz="8" w:space="0" w:color="auto"/>
            </w:tcBorders>
            <w:shd w:val="clear" w:color="auto" w:fill="auto"/>
            <w:hideMark/>
          </w:tcPr>
          <w:p w14:paraId="3FE367BA" w14:textId="77777777" w:rsidR="004709AC" w:rsidRPr="0030631D" w:rsidRDefault="004709AC" w:rsidP="006E0A43">
            <w:pPr>
              <w:rPr>
                <w:rFonts w:ascii="Arial" w:hAnsi="Arial" w:cs="Arial"/>
                <w:color w:val="000000"/>
                <w:szCs w:val="22"/>
              </w:rPr>
            </w:pPr>
            <w:r w:rsidRPr="0030631D">
              <w:rPr>
                <w:rFonts w:ascii="Arial" w:hAnsi="Arial" w:cs="Arial"/>
                <w:color w:val="000000"/>
                <w:szCs w:val="22"/>
              </w:rPr>
              <w:t>B4</w:t>
            </w:r>
          </w:p>
        </w:tc>
        <w:tc>
          <w:tcPr>
            <w:tcW w:w="1763" w:type="dxa"/>
            <w:tcBorders>
              <w:top w:val="nil"/>
              <w:left w:val="nil"/>
              <w:bottom w:val="single" w:sz="8" w:space="0" w:color="auto"/>
              <w:right w:val="single" w:sz="8" w:space="0" w:color="auto"/>
            </w:tcBorders>
            <w:shd w:val="clear" w:color="auto" w:fill="auto"/>
            <w:vAlign w:val="bottom"/>
            <w:hideMark/>
          </w:tcPr>
          <w:p w14:paraId="3FE367BB" w14:textId="77777777" w:rsidR="004709AC" w:rsidRPr="0030631D" w:rsidRDefault="004709AC" w:rsidP="006E0A43">
            <w:pPr>
              <w:jc w:val="right"/>
              <w:rPr>
                <w:rFonts w:ascii="Arial" w:hAnsi="Arial" w:cs="Arial"/>
                <w:color w:val="000000"/>
                <w:szCs w:val="22"/>
              </w:rPr>
            </w:pPr>
            <w:r w:rsidRPr="0030631D">
              <w:rPr>
                <w:rFonts w:ascii="Arial" w:hAnsi="Arial" w:cs="Arial"/>
                <w:color w:val="000000"/>
                <w:szCs w:val="22"/>
              </w:rPr>
              <w:t>£1</w:t>
            </w:r>
          </w:p>
        </w:tc>
        <w:tc>
          <w:tcPr>
            <w:tcW w:w="1644" w:type="dxa"/>
            <w:tcBorders>
              <w:top w:val="nil"/>
              <w:left w:val="nil"/>
              <w:bottom w:val="single" w:sz="8" w:space="0" w:color="auto"/>
              <w:right w:val="single" w:sz="8" w:space="0" w:color="auto"/>
            </w:tcBorders>
            <w:shd w:val="clear" w:color="auto" w:fill="auto"/>
            <w:vAlign w:val="bottom"/>
            <w:hideMark/>
          </w:tcPr>
          <w:p w14:paraId="3FE367BC" w14:textId="77777777" w:rsidR="004709AC" w:rsidRPr="0030631D" w:rsidRDefault="004709AC" w:rsidP="006E0A43">
            <w:pPr>
              <w:jc w:val="right"/>
              <w:rPr>
                <w:rFonts w:ascii="Arial" w:hAnsi="Arial" w:cs="Arial"/>
                <w:color w:val="000000"/>
                <w:szCs w:val="22"/>
              </w:rPr>
            </w:pPr>
            <w:r w:rsidRPr="0030631D">
              <w:rPr>
                <w:rFonts w:ascii="Arial" w:hAnsi="Arial" w:cs="Arial"/>
                <w:color w:val="000000"/>
                <w:szCs w:val="22"/>
              </w:rPr>
              <w:t>£250</w:t>
            </w:r>
          </w:p>
        </w:tc>
        <w:tc>
          <w:tcPr>
            <w:tcW w:w="1551" w:type="dxa"/>
            <w:tcBorders>
              <w:top w:val="single" w:sz="8" w:space="0" w:color="auto"/>
              <w:left w:val="nil"/>
              <w:bottom w:val="single" w:sz="8" w:space="0" w:color="auto"/>
              <w:right w:val="single" w:sz="8" w:space="0" w:color="auto"/>
            </w:tcBorders>
            <w:shd w:val="solid" w:color="auto" w:fill="auto"/>
          </w:tcPr>
          <w:p w14:paraId="3FE367BD" w14:textId="77777777" w:rsidR="004709AC" w:rsidRPr="0030631D" w:rsidRDefault="004709AC" w:rsidP="006E0A43">
            <w:pPr>
              <w:jc w:val="right"/>
              <w:rPr>
                <w:rFonts w:ascii="Arial" w:hAnsi="Arial" w:cs="Arial"/>
                <w:color w:val="000000"/>
                <w:szCs w:val="22"/>
              </w:rPr>
            </w:pPr>
          </w:p>
        </w:tc>
        <w:tc>
          <w:tcPr>
            <w:tcW w:w="1551" w:type="dxa"/>
            <w:vMerge/>
            <w:tcBorders>
              <w:left w:val="nil"/>
              <w:right w:val="single" w:sz="8" w:space="0" w:color="auto"/>
            </w:tcBorders>
          </w:tcPr>
          <w:p w14:paraId="3FE367BE" w14:textId="77777777" w:rsidR="004709AC" w:rsidRPr="0030631D" w:rsidRDefault="004709AC" w:rsidP="006E0A43">
            <w:pPr>
              <w:jc w:val="right"/>
              <w:rPr>
                <w:rFonts w:ascii="Arial" w:hAnsi="Arial" w:cs="Arial"/>
                <w:color w:val="000000"/>
                <w:szCs w:val="22"/>
              </w:rPr>
            </w:pPr>
          </w:p>
        </w:tc>
      </w:tr>
      <w:tr w:rsidR="004709AC" w:rsidRPr="0030631D" w14:paraId="3FE367CA" w14:textId="77777777" w:rsidTr="00553A9B">
        <w:trPr>
          <w:trHeight w:val="330"/>
        </w:trPr>
        <w:tc>
          <w:tcPr>
            <w:tcW w:w="2685" w:type="dxa"/>
            <w:tcBorders>
              <w:top w:val="nil"/>
              <w:left w:val="single" w:sz="8" w:space="0" w:color="auto"/>
              <w:bottom w:val="single" w:sz="8" w:space="0" w:color="auto"/>
              <w:right w:val="single" w:sz="8" w:space="0" w:color="auto"/>
            </w:tcBorders>
            <w:shd w:val="clear" w:color="auto" w:fill="auto"/>
            <w:hideMark/>
          </w:tcPr>
          <w:p w14:paraId="3FE367C0" w14:textId="77777777" w:rsidR="004709AC" w:rsidRPr="0030631D" w:rsidRDefault="004709AC" w:rsidP="006E0A43">
            <w:pPr>
              <w:rPr>
                <w:rFonts w:ascii="Arial" w:hAnsi="Arial" w:cs="Arial"/>
                <w:color w:val="000000"/>
                <w:szCs w:val="22"/>
              </w:rPr>
            </w:pPr>
            <w:r w:rsidRPr="0030631D">
              <w:rPr>
                <w:rFonts w:ascii="Arial" w:hAnsi="Arial" w:cs="Arial"/>
                <w:color w:val="000000"/>
                <w:szCs w:val="22"/>
              </w:rPr>
              <w:t>C</w:t>
            </w:r>
          </w:p>
        </w:tc>
        <w:tc>
          <w:tcPr>
            <w:tcW w:w="1763" w:type="dxa"/>
            <w:tcBorders>
              <w:top w:val="nil"/>
              <w:left w:val="nil"/>
              <w:bottom w:val="single" w:sz="8" w:space="0" w:color="auto"/>
              <w:right w:val="single" w:sz="8" w:space="0" w:color="auto"/>
            </w:tcBorders>
            <w:shd w:val="clear" w:color="auto" w:fill="auto"/>
            <w:vAlign w:val="bottom"/>
            <w:hideMark/>
          </w:tcPr>
          <w:p w14:paraId="3FE367C1" w14:textId="77777777" w:rsidR="004709AC" w:rsidRPr="0030631D" w:rsidRDefault="004709AC" w:rsidP="006E0A43">
            <w:pPr>
              <w:jc w:val="right"/>
              <w:rPr>
                <w:rFonts w:ascii="Arial" w:hAnsi="Arial" w:cs="Arial"/>
                <w:color w:val="000000"/>
                <w:szCs w:val="22"/>
              </w:rPr>
            </w:pPr>
            <w:r w:rsidRPr="0030631D">
              <w:rPr>
                <w:rFonts w:ascii="Arial" w:hAnsi="Arial" w:cs="Arial"/>
                <w:color w:val="000000"/>
                <w:szCs w:val="22"/>
              </w:rPr>
              <w:t>£1</w:t>
            </w:r>
          </w:p>
        </w:tc>
        <w:tc>
          <w:tcPr>
            <w:tcW w:w="1644" w:type="dxa"/>
            <w:tcBorders>
              <w:top w:val="nil"/>
              <w:left w:val="nil"/>
              <w:bottom w:val="single" w:sz="8" w:space="0" w:color="auto"/>
              <w:right w:val="single" w:sz="8" w:space="0" w:color="auto"/>
            </w:tcBorders>
            <w:shd w:val="clear" w:color="auto" w:fill="auto"/>
            <w:vAlign w:val="bottom"/>
            <w:hideMark/>
          </w:tcPr>
          <w:p w14:paraId="3FE367C2" w14:textId="77777777" w:rsidR="004709AC" w:rsidRPr="0030631D" w:rsidRDefault="004709AC" w:rsidP="006E0A43">
            <w:pPr>
              <w:jc w:val="right"/>
              <w:rPr>
                <w:rFonts w:ascii="Arial" w:hAnsi="Arial" w:cs="Arial"/>
                <w:color w:val="000000"/>
                <w:szCs w:val="22"/>
              </w:rPr>
            </w:pPr>
            <w:r w:rsidRPr="0030631D">
              <w:rPr>
                <w:rFonts w:ascii="Arial" w:hAnsi="Arial" w:cs="Arial"/>
                <w:color w:val="000000"/>
                <w:szCs w:val="22"/>
              </w:rPr>
              <w:t>£70</w:t>
            </w:r>
          </w:p>
        </w:tc>
        <w:tc>
          <w:tcPr>
            <w:tcW w:w="1551" w:type="dxa"/>
            <w:tcBorders>
              <w:top w:val="nil"/>
              <w:left w:val="nil"/>
              <w:right w:val="single" w:sz="8" w:space="0" w:color="auto"/>
            </w:tcBorders>
          </w:tcPr>
          <w:p w14:paraId="3FE367C3" w14:textId="77777777" w:rsidR="00C44015" w:rsidRPr="0030631D" w:rsidRDefault="00C44015" w:rsidP="006E0A43">
            <w:pPr>
              <w:jc w:val="right"/>
              <w:rPr>
                <w:rFonts w:ascii="Arial" w:hAnsi="Arial" w:cs="Arial"/>
                <w:color w:val="000000"/>
                <w:szCs w:val="22"/>
              </w:rPr>
            </w:pPr>
          </w:p>
          <w:p w14:paraId="3FE367C4" w14:textId="77777777" w:rsidR="00C44015" w:rsidRPr="0030631D" w:rsidRDefault="00C44015" w:rsidP="006E0A43">
            <w:pPr>
              <w:jc w:val="right"/>
              <w:rPr>
                <w:rFonts w:ascii="Arial" w:hAnsi="Arial" w:cs="Arial"/>
                <w:color w:val="000000"/>
                <w:szCs w:val="22"/>
              </w:rPr>
            </w:pPr>
          </w:p>
          <w:p w14:paraId="3FE367C5" w14:textId="77777777" w:rsidR="00C44015" w:rsidRPr="0030631D" w:rsidRDefault="00C44015" w:rsidP="006E0A43">
            <w:pPr>
              <w:jc w:val="right"/>
              <w:rPr>
                <w:rFonts w:ascii="Arial" w:hAnsi="Arial" w:cs="Arial"/>
                <w:color w:val="000000"/>
                <w:szCs w:val="22"/>
              </w:rPr>
            </w:pPr>
          </w:p>
          <w:p w14:paraId="3FE367C6" w14:textId="77777777" w:rsidR="00C44015" w:rsidRPr="0030631D" w:rsidRDefault="00C44015" w:rsidP="006E0A43">
            <w:pPr>
              <w:jc w:val="right"/>
              <w:rPr>
                <w:rFonts w:ascii="Arial" w:hAnsi="Arial" w:cs="Arial"/>
                <w:color w:val="000000"/>
                <w:szCs w:val="22"/>
              </w:rPr>
            </w:pPr>
          </w:p>
          <w:p w14:paraId="3FE367C7" w14:textId="77777777" w:rsidR="00C44015" w:rsidRPr="0030631D" w:rsidRDefault="00C44015" w:rsidP="00C44015">
            <w:pPr>
              <w:jc w:val="center"/>
              <w:rPr>
                <w:rFonts w:ascii="Arial" w:hAnsi="Arial" w:cs="Arial"/>
                <w:color w:val="000000"/>
                <w:szCs w:val="22"/>
              </w:rPr>
            </w:pPr>
          </w:p>
          <w:p w14:paraId="3FE367C8" w14:textId="77777777" w:rsidR="004709AC" w:rsidRPr="0030631D" w:rsidRDefault="004709AC" w:rsidP="00C44015">
            <w:pPr>
              <w:jc w:val="center"/>
              <w:rPr>
                <w:rFonts w:ascii="Arial" w:hAnsi="Arial" w:cs="Arial"/>
                <w:color w:val="000000"/>
                <w:szCs w:val="22"/>
              </w:rPr>
            </w:pPr>
            <w:r w:rsidRPr="0030631D">
              <w:rPr>
                <w:rFonts w:ascii="Arial" w:hAnsi="Arial" w:cs="Arial"/>
                <w:color w:val="000000"/>
                <w:szCs w:val="22"/>
              </w:rPr>
              <w:t>Family Entertainment Centres</w:t>
            </w:r>
          </w:p>
        </w:tc>
        <w:tc>
          <w:tcPr>
            <w:tcW w:w="1551" w:type="dxa"/>
            <w:vMerge/>
            <w:tcBorders>
              <w:left w:val="nil"/>
              <w:right w:val="single" w:sz="8" w:space="0" w:color="auto"/>
            </w:tcBorders>
          </w:tcPr>
          <w:p w14:paraId="3FE367C9" w14:textId="77777777" w:rsidR="004709AC" w:rsidRPr="0030631D" w:rsidRDefault="004709AC" w:rsidP="006E0A43">
            <w:pPr>
              <w:jc w:val="right"/>
              <w:rPr>
                <w:rFonts w:ascii="Arial" w:hAnsi="Arial" w:cs="Arial"/>
                <w:color w:val="000000"/>
                <w:szCs w:val="22"/>
              </w:rPr>
            </w:pPr>
          </w:p>
        </w:tc>
      </w:tr>
    </w:tbl>
    <w:p w14:paraId="3FE367CD" w14:textId="77777777" w:rsidR="00FD04D4" w:rsidRPr="0030631D" w:rsidRDefault="00FD04D4" w:rsidP="00FD04D4">
      <w:pPr>
        <w:contextualSpacing/>
        <w:rPr>
          <w:rFonts w:ascii="Arial" w:hAnsi="Arial" w:cs="Arial"/>
          <w:b/>
          <w:szCs w:val="22"/>
          <w:lang w:val="en"/>
        </w:rPr>
      </w:pPr>
      <w:r w:rsidRPr="0030631D">
        <w:rPr>
          <w:rFonts w:ascii="Arial" w:hAnsi="Arial" w:cs="Arial"/>
          <w:b/>
          <w:szCs w:val="22"/>
          <w:lang w:val="en"/>
        </w:rPr>
        <w:lastRenderedPageBreak/>
        <w:t>Problem gambling:</w:t>
      </w:r>
    </w:p>
    <w:p w14:paraId="3FE367CE" w14:textId="77777777" w:rsidR="00FD04D4" w:rsidRPr="0030631D" w:rsidRDefault="00FD04D4" w:rsidP="00FD04D4">
      <w:pPr>
        <w:contextualSpacing/>
        <w:rPr>
          <w:rFonts w:ascii="Arial" w:hAnsi="Arial" w:cs="Arial"/>
          <w:szCs w:val="22"/>
          <w:lang w:val="en"/>
        </w:rPr>
      </w:pPr>
      <w:proofErr w:type="spellStart"/>
      <w:r w:rsidRPr="0030631D">
        <w:rPr>
          <w:rFonts w:ascii="Arial" w:hAnsi="Arial" w:cs="Arial"/>
          <w:szCs w:val="22"/>
          <w:lang w:val="en"/>
        </w:rPr>
        <w:t>GamCare</w:t>
      </w:r>
      <w:proofErr w:type="spellEnd"/>
      <w:r w:rsidRPr="0030631D">
        <w:rPr>
          <w:rFonts w:ascii="Arial" w:hAnsi="Arial" w:cs="Arial"/>
          <w:szCs w:val="22"/>
          <w:lang w:val="en"/>
        </w:rPr>
        <w:t xml:space="preserve"> figures show that 39% of calls to its Helpline came from people who cited </w:t>
      </w:r>
      <w:r w:rsidR="00966A2B" w:rsidRPr="0030631D">
        <w:rPr>
          <w:rFonts w:ascii="Arial" w:hAnsi="Arial" w:cs="Arial"/>
          <w:bCs/>
          <w:szCs w:val="22"/>
          <w:lang w:val="en"/>
        </w:rPr>
        <w:t>B2</w:t>
      </w:r>
      <w:r w:rsidRPr="0030631D">
        <w:rPr>
          <w:rFonts w:ascii="Arial" w:hAnsi="Arial" w:cs="Arial"/>
          <w:szCs w:val="22"/>
          <w:lang w:val="en"/>
        </w:rPr>
        <w:t xml:space="preserve"> machines specifically.</w:t>
      </w:r>
    </w:p>
    <w:p w14:paraId="3FE367CF" w14:textId="77777777" w:rsidR="00966A2B" w:rsidRPr="0030631D" w:rsidRDefault="00966A2B" w:rsidP="00FD04D4">
      <w:pPr>
        <w:contextualSpacing/>
        <w:rPr>
          <w:rFonts w:ascii="Arial" w:hAnsi="Arial" w:cs="Arial"/>
          <w:b/>
          <w:szCs w:val="22"/>
        </w:rPr>
      </w:pPr>
    </w:p>
    <w:p w14:paraId="3FE367D0" w14:textId="77777777" w:rsidR="00FD04D4" w:rsidRPr="0030631D" w:rsidRDefault="00E76664" w:rsidP="00FD04D4">
      <w:pPr>
        <w:contextualSpacing/>
        <w:rPr>
          <w:rFonts w:ascii="Arial" w:hAnsi="Arial" w:cs="Arial"/>
          <w:b/>
          <w:szCs w:val="22"/>
        </w:rPr>
      </w:pPr>
      <w:r w:rsidRPr="0030631D">
        <w:rPr>
          <w:rFonts w:ascii="Arial" w:hAnsi="Arial" w:cs="Arial"/>
          <w:b/>
          <w:szCs w:val="22"/>
        </w:rPr>
        <w:t>C</w:t>
      </w:r>
      <w:r w:rsidR="00966A2B" w:rsidRPr="0030631D">
        <w:rPr>
          <w:rFonts w:ascii="Arial" w:hAnsi="Arial" w:cs="Arial"/>
          <w:b/>
          <w:szCs w:val="22"/>
        </w:rPr>
        <w:t xml:space="preserve">ouncil </w:t>
      </w:r>
      <w:r w:rsidRPr="0030631D">
        <w:rPr>
          <w:rFonts w:ascii="Arial" w:hAnsi="Arial" w:cs="Arial"/>
          <w:b/>
          <w:szCs w:val="22"/>
        </w:rPr>
        <w:t>case studies</w:t>
      </w:r>
    </w:p>
    <w:p w14:paraId="3FE367D1" w14:textId="77777777" w:rsidR="00E76664" w:rsidRPr="0030631D" w:rsidRDefault="00E76664" w:rsidP="00FD04D4">
      <w:pPr>
        <w:contextualSpacing/>
        <w:rPr>
          <w:rFonts w:ascii="Arial" w:hAnsi="Arial" w:cs="Arial"/>
          <w:szCs w:val="22"/>
        </w:rPr>
      </w:pPr>
      <w:r w:rsidRPr="0030631D">
        <w:rPr>
          <w:rFonts w:ascii="Arial" w:hAnsi="Arial" w:cs="Arial"/>
          <w:szCs w:val="22"/>
        </w:rPr>
        <w:t>The figures above outline national trends on number of gaming machines, betting shops and the income from them. However, trends in certain areas are starker, with some places experiencing significant increases in number of betting shops, or particular problems with gambling / FOBTs.</w:t>
      </w:r>
    </w:p>
    <w:p w14:paraId="3FE367D2" w14:textId="77777777" w:rsidR="00FD04D4" w:rsidRPr="0030631D" w:rsidRDefault="00FD04D4" w:rsidP="00FD04D4">
      <w:pPr>
        <w:contextualSpacing/>
        <w:rPr>
          <w:rFonts w:ascii="Arial" w:hAnsi="Arial" w:cs="Arial"/>
          <w:szCs w:val="22"/>
        </w:rPr>
      </w:pPr>
    </w:p>
    <w:p w14:paraId="3FE367D3" w14:textId="77777777" w:rsidR="00E76664" w:rsidRPr="0030631D" w:rsidRDefault="00E76664" w:rsidP="00FD04D4">
      <w:pPr>
        <w:contextualSpacing/>
        <w:rPr>
          <w:rFonts w:ascii="Arial" w:hAnsi="Arial" w:cs="Arial"/>
          <w:i/>
          <w:szCs w:val="22"/>
        </w:rPr>
      </w:pPr>
      <w:r w:rsidRPr="0030631D">
        <w:rPr>
          <w:rFonts w:ascii="Arial" w:hAnsi="Arial" w:cs="Arial"/>
          <w:i/>
          <w:szCs w:val="22"/>
        </w:rPr>
        <w:t>Premise numbers</w:t>
      </w:r>
    </w:p>
    <w:p w14:paraId="3FE367D4" w14:textId="77777777" w:rsidR="00E76664" w:rsidRPr="0030631D" w:rsidRDefault="00E76664" w:rsidP="00E76664">
      <w:pPr>
        <w:numPr>
          <w:ilvl w:val="0"/>
          <w:numId w:val="26"/>
        </w:numPr>
        <w:spacing w:before="100" w:beforeAutospacing="1" w:after="100" w:afterAutospacing="1"/>
        <w:ind w:left="630" w:right="390"/>
        <w:textAlignment w:val="top"/>
        <w:rPr>
          <w:rFonts w:ascii="Arial" w:hAnsi="Arial" w:cs="Arial"/>
          <w:color w:val="000000"/>
          <w:szCs w:val="22"/>
          <w:lang w:val="en"/>
        </w:rPr>
      </w:pPr>
      <w:r w:rsidRPr="0030631D">
        <w:rPr>
          <w:rFonts w:ascii="Arial" w:hAnsi="Arial" w:cs="Arial"/>
          <w:color w:val="000000"/>
          <w:szCs w:val="22"/>
          <w:lang w:val="en"/>
        </w:rPr>
        <w:t xml:space="preserve">The number of betting shops in Islington has already doubled in the last decade to 72, while Newham has 81 betting shops. </w:t>
      </w:r>
      <w:proofErr w:type="spellStart"/>
      <w:r w:rsidRPr="0030631D">
        <w:rPr>
          <w:rFonts w:ascii="Arial" w:hAnsi="Arial" w:cs="Arial"/>
          <w:color w:val="000000"/>
          <w:szCs w:val="22"/>
          <w:lang w:val="en"/>
        </w:rPr>
        <w:t>Tottenham</w:t>
      </w:r>
      <w:proofErr w:type="spellEnd"/>
      <w:r w:rsidRPr="0030631D">
        <w:rPr>
          <w:rFonts w:ascii="Arial" w:hAnsi="Arial" w:cs="Arial"/>
          <w:color w:val="000000"/>
          <w:szCs w:val="22"/>
          <w:lang w:val="en"/>
        </w:rPr>
        <w:t xml:space="preserve"> High Road, in </w:t>
      </w:r>
      <w:proofErr w:type="spellStart"/>
      <w:r w:rsidRPr="0030631D">
        <w:rPr>
          <w:rFonts w:ascii="Arial" w:hAnsi="Arial" w:cs="Arial"/>
          <w:color w:val="000000"/>
          <w:szCs w:val="22"/>
          <w:lang w:val="en"/>
        </w:rPr>
        <w:t>Haringey</w:t>
      </w:r>
      <w:proofErr w:type="spellEnd"/>
      <w:r w:rsidRPr="0030631D">
        <w:rPr>
          <w:rFonts w:ascii="Arial" w:hAnsi="Arial" w:cs="Arial"/>
          <w:color w:val="000000"/>
          <w:szCs w:val="22"/>
          <w:lang w:val="en"/>
        </w:rPr>
        <w:t xml:space="preserve"> is home to 11 betting shops alone. </w:t>
      </w:r>
    </w:p>
    <w:p w14:paraId="3FE367D5" w14:textId="77777777" w:rsidR="00E76664" w:rsidRPr="0030631D" w:rsidRDefault="00E76664" w:rsidP="00E76664">
      <w:pPr>
        <w:numPr>
          <w:ilvl w:val="0"/>
          <w:numId w:val="26"/>
        </w:numPr>
        <w:spacing w:before="100" w:beforeAutospacing="1" w:after="100" w:afterAutospacing="1"/>
        <w:ind w:left="630" w:right="390"/>
        <w:textAlignment w:val="top"/>
        <w:rPr>
          <w:rFonts w:ascii="Arial" w:hAnsi="Arial" w:cs="Arial"/>
          <w:color w:val="000000"/>
          <w:szCs w:val="22"/>
          <w:lang w:val="en"/>
        </w:rPr>
      </w:pPr>
      <w:r w:rsidRPr="0030631D">
        <w:rPr>
          <w:rFonts w:ascii="Arial" w:hAnsi="Arial" w:cs="Arial"/>
          <w:color w:val="000000"/>
          <w:szCs w:val="22"/>
          <w:lang w:val="en"/>
        </w:rPr>
        <w:t xml:space="preserve">Greater London Authority figures show a 13 per cent increase in betting shops in London's town </w:t>
      </w:r>
      <w:proofErr w:type="spellStart"/>
      <w:r w:rsidRPr="0030631D">
        <w:rPr>
          <w:rFonts w:ascii="Arial" w:hAnsi="Arial" w:cs="Arial"/>
          <w:color w:val="000000"/>
          <w:szCs w:val="22"/>
          <w:lang w:val="en"/>
        </w:rPr>
        <w:t>centres</w:t>
      </w:r>
      <w:proofErr w:type="spellEnd"/>
      <w:r w:rsidRPr="0030631D">
        <w:rPr>
          <w:rFonts w:ascii="Arial" w:hAnsi="Arial" w:cs="Arial"/>
          <w:color w:val="000000"/>
          <w:szCs w:val="22"/>
          <w:lang w:val="en"/>
        </w:rPr>
        <w:t xml:space="preserve"> between January 2010 and December 2012. </w:t>
      </w:r>
    </w:p>
    <w:p w14:paraId="3FE367D6" w14:textId="77777777" w:rsidR="00E76664" w:rsidRPr="0030631D" w:rsidRDefault="00E76664" w:rsidP="00E76664">
      <w:pPr>
        <w:numPr>
          <w:ilvl w:val="0"/>
          <w:numId w:val="26"/>
        </w:numPr>
        <w:spacing w:before="100" w:beforeAutospacing="1" w:after="100" w:afterAutospacing="1"/>
        <w:ind w:left="630" w:right="390"/>
        <w:textAlignment w:val="top"/>
        <w:rPr>
          <w:rFonts w:ascii="Arial" w:hAnsi="Arial" w:cs="Arial"/>
          <w:color w:val="000000"/>
          <w:szCs w:val="22"/>
          <w:lang w:val="en"/>
        </w:rPr>
      </w:pPr>
      <w:r w:rsidRPr="0030631D">
        <w:rPr>
          <w:rFonts w:ascii="Arial" w:hAnsi="Arial" w:cs="Arial"/>
          <w:color w:val="000000"/>
          <w:szCs w:val="22"/>
          <w:lang w:val="en"/>
        </w:rPr>
        <w:t>There are 39 licensed gambling premises in Stockport, including 33 betting shops. Twelve of these are located within the town Centre.</w:t>
      </w:r>
    </w:p>
    <w:p w14:paraId="3FE367D7" w14:textId="77777777" w:rsidR="00E76664" w:rsidRPr="0030631D" w:rsidRDefault="00E76664" w:rsidP="001006EB">
      <w:pPr>
        <w:numPr>
          <w:ilvl w:val="0"/>
          <w:numId w:val="26"/>
        </w:numPr>
        <w:spacing w:before="100" w:beforeAutospacing="1" w:after="100" w:afterAutospacing="1"/>
        <w:ind w:left="630" w:right="390"/>
        <w:textAlignment w:val="top"/>
        <w:rPr>
          <w:rFonts w:ascii="Arial" w:hAnsi="Arial" w:cs="Arial"/>
          <w:color w:val="000000"/>
          <w:szCs w:val="22"/>
          <w:lang w:val="en"/>
        </w:rPr>
      </w:pPr>
      <w:proofErr w:type="spellStart"/>
      <w:r w:rsidRPr="0030631D">
        <w:rPr>
          <w:rFonts w:ascii="Arial" w:hAnsi="Arial" w:cs="Arial"/>
          <w:szCs w:val="22"/>
          <w:lang w:val="en"/>
        </w:rPr>
        <w:t>Fareham</w:t>
      </w:r>
      <w:proofErr w:type="spellEnd"/>
      <w:r w:rsidRPr="0030631D">
        <w:rPr>
          <w:rFonts w:ascii="Arial" w:hAnsi="Arial" w:cs="Arial"/>
          <w:szCs w:val="22"/>
          <w:lang w:val="en"/>
        </w:rPr>
        <w:t xml:space="preserve"> Council area, in Hampshire</w:t>
      </w:r>
      <w:r w:rsidR="00781609" w:rsidRPr="0030631D">
        <w:rPr>
          <w:rFonts w:ascii="Arial" w:hAnsi="Arial" w:cs="Arial"/>
          <w:szCs w:val="22"/>
          <w:lang w:val="en"/>
        </w:rPr>
        <w:t>, has</w:t>
      </w:r>
      <w:r w:rsidRPr="0030631D">
        <w:rPr>
          <w:rFonts w:ascii="Arial" w:hAnsi="Arial" w:cs="Arial"/>
          <w:szCs w:val="22"/>
          <w:lang w:val="en"/>
        </w:rPr>
        <w:t xml:space="preserve"> about 14 betting shops that last y</w:t>
      </w:r>
      <w:r w:rsidR="001006EB" w:rsidRPr="0030631D">
        <w:rPr>
          <w:rFonts w:ascii="Arial" w:hAnsi="Arial" w:cs="Arial"/>
          <w:szCs w:val="22"/>
          <w:lang w:val="en"/>
        </w:rPr>
        <w:t>e</w:t>
      </w:r>
      <w:r w:rsidRPr="0030631D">
        <w:rPr>
          <w:rFonts w:ascii="Arial" w:hAnsi="Arial" w:cs="Arial"/>
          <w:szCs w:val="22"/>
          <w:lang w:val="en"/>
        </w:rPr>
        <w:t>ar saw £81m gambled on 51 of the machines.</w:t>
      </w:r>
    </w:p>
    <w:p w14:paraId="3FE367D9" w14:textId="77777777" w:rsidR="00E76664" w:rsidRPr="0030631D" w:rsidRDefault="00E76664" w:rsidP="00FD04D4">
      <w:pPr>
        <w:contextualSpacing/>
        <w:rPr>
          <w:rFonts w:ascii="Arial" w:hAnsi="Arial" w:cs="Arial"/>
          <w:i/>
          <w:szCs w:val="22"/>
          <w:lang w:val="en"/>
        </w:rPr>
      </w:pPr>
      <w:r w:rsidRPr="0030631D">
        <w:rPr>
          <w:rFonts w:ascii="Arial" w:hAnsi="Arial" w:cs="Arial"/>
          <w:i/>
          <w:szCs w:val="22"/>
          <w:lang w:val="en"/>
        </w:rPr>
        <w:t>Expenditure</w:t>
      </w:r>
    </w:p>
    <w:p w14:paraId="3FE367DA" w14:textId="77777777" w:rsidR="00FD04D4" w:rsidRPr="0030631D" w:rsidRDefault="00781609" w:rsidP="00FD04D4">
      <w:pPr>
        <w:contextualSpacing/>
        <w:rPr>
          <w:rFonts w:ascii="Arial" w:hAnsi="Arial" w:cs="Arial"/>
          <w:szCs w:val="22"/>
          <w:lang w:val="en"/>
        </w:rPr>
      </w:pPr>
      <w:r w:rsidRPr="0030631D">
        <w:rPr>
          <w:rFonts w:ascii="Arial" w:hAnsi="Arial" w:cs="Arial"/>
          <w:szCs w:val="22"/>
          <w:lang w:val="en"/>
        </w:rPr>
        <w:t xml:space="preserve">In </w:t>
      </w:r>
      <w:proofErr w:type="spellStart"/>
      <w:r w:rsidR="00FD04D4" w:rsidRPr="0030631D">
        <w:rPr>
          <w:rFonts w:ascii="Arial" w:hAnsi="Arial" w:cs="Arial"/>
          <w:szCs w:val="22"/>
          <w:lang w:val="en"/>
        </w:rPr>
        <w:t>Bootle</w:t>
      </w:r>
      <w:proofErr w:type="spellEnd"/>
      <w:r w:rsidR="00FD04D4" w:rsidRPr="0030631D">
        <w:rPr>
          <w:rFonts w:ascii="Arial" w:hAnsi="Arial" w:cs="Arial"/>
          <w:szCs w:val="22"/>
          <w:lang w:val="en"/>
        </w:rPr>
        <w:t>,</w:t>
      </w:r>
      <w:r w:rsidRPr="0030631D">
        <w:rPr>
          <w:rFonts w:ascii="Arial" w:hAnsi="Arial" w:cs="Arial"/>
          <w:szCs w:val="22"/>
          <w:lang w:val="en"/>
        </w:rPr>
        <w:t xml:space="preserve"> </w:t>
      </w:r>
      <w:r w:rsidR="00FD04D4" w:rsidRPr="0030631D">
        <w:rPr>
          <w:rFonts w:ascii="Arial" w:hAnsi="Arial" w:cs="Arial"/>
          <w:szCs w:val="22"/>
          <w:lang w:val="en"/>
        </w:rPr>
        <w:t xml:space="preserve">Liverpool, a combined £440m was bet at 422 </w:t>
      </w:r>
      <w:r w:rsidRPr="0030631D">
        <w:rPr>
          <w:rFonts w:ascii="Arial" w:hAnsi="Arial" w:cs="Arial"/>
          <w:szCs w:val="22"/>
          <w:lang w:val="en"/>
        </w:rPr>
        <w:t>FOBTs</w:t>
      </w:r>
      <w:r w:rsidR="00FD04D4" w:rsidRPr="0030631D">
        <w:rPr>
          <w:rFonts w:ascii="Arial" w:hAnsi="Arial" w:cs="Arial"/>
          <w:szCs w:val="22"/>
          <w:lang w:val="en"/>
        </w:rPr>
        <w:t xml:space="preserve"> in 2011. </w:t>
      </w:r>
      <w:proofErr w:type="spellStart"/>
      <w:r w:rsidR="00FD04D4" w:rsidRPr="0030631D">
        <w:rPr>
          <w:rFonts w:ascii="Arial" w:hAnsi="Arial" w:cs="Arial"/>
          <w:szCs w:val="22"/>
          <w:lang w:val="en"/>
        </w:rPr>
        <w:t>Bootle</w:t>
      </w:r>
      <w:proofErr w:type="spellEnd"/>
      <w:r w:rsidR="00FD04D4" w:rsidRPr="0030631D">
        <w:rPr>
          <w:rFonts w:ascii="Arial" w:hAnsi="Arial" w:cs="Arial"/>
          <w:szCs w:val="22"/>
          <w:lang w:val="en"/>
        </w:rPr>
        <w:t xml:space="preserve"> is in the bottom 50 most deprived areas of the country. </w:t>
      </w:r>
    </w:p>
    <w:p w14:paraId="3FE367DB" w14:textId="77777777" w:rsidR="00FD04D4" w:rsidRPr="0030631D" w:rsidRDefault="00FD04D4" w:rsidP="00FD04D4">
      <w:pPr>
        <w:contextualSpacing/>
        <w:rPr>
          <w:rFonts w:ascii="Arial" w:hAnsi="Arial" w:cs="Arial"/>
          <w:szCs w:val="22"/>
          <w:lang w:val="en"/>
        </w:rPr>
      </w:pPr>
    </w:p>
    <w:p w14:paraId="3FE367DC" w14:textId="77777777" w:rsidR="00FD04D4" w:rsidRPr="0030631D" w:rsidRDefault="00FD04D4" w:rsidP="00FD04D4">
      <w:pPr>
        <w:contextualSpacing/>
        <w:rPr>
          <w:rFonts w:ascii="Arial" w:hAnsi="Arial" w:cs="Arial"/>
          <w:szCs w:val="22"/>
          <w:lang w:val="en"/>
        </w:rPr>
      </w:pPr>
      <w:r w:rsidRPr="0030631D">
        <w:rPr>
          <w:rFonts w:ascii="Arial" w:hAnsi="Arial" w:cs="Arial"/>
          <w:szCs w:val="22"/>
          <w:lang w:val="en"/>
        </w:rPr>
        <w:t>In Newham:</w:t>
      </w:r>
    </w:p>
    <w:p w14:paraId="3FE367DD" w14:textId="77777777" w:rsidR="00FD04D4" w:rsidRPr="0030631D" w:rsidRDefault="00FD04D4" w:rsidP="00FD04D4">
      <w:pPr>
        <w:contextualSpacing/>
        <w:rPr>
          <w:rFonts w:ascii="Arial" w:hAnsi="Arial" w:cs="Arial"/>
          <w:szCs w:val="22"/>
          <w:lang w:val="en"/>
        </w:rPr>
      </w:pPr>
    </w:p>
    <w:p w14:paraId="3FE367DE" w14:textId="77777777" w:rsidR="00FD04D4" w:rsidRPr="0030631D" w:rsidRDefault="00FD04D4" w:rsidP="00781609">
      <w:pPr>
        <w:pStyle w:val="ListParagraph"/>
        <w:numPr>
          <w:ilvl w:val="0"/>
          <w:numId w:val="27"/>
        </w:numPr>
        <w:shd w:val="clear" w:color="auto" w:fill="FFFFFF"/>
        <w:spacing w:after="100"/>
        <w:rPr>
          <w:rFonts w:ascii="Arial" w:hAnsi="Arial" w:cs="Arial"/>
          <w:szCs w:val="22"/>
        </w:rPr>
      </w:pPr>
      <w:r w:rsidRPr="0030631D">
        <w:rPr>
          <w:rFonts w:ascii="Arial" w:hAnsi="Arial" w:cs="Arial"/>
          <w:szCs w:val="22"/>
        </w:rPr>
        <w:t>Average cash amount inserted is c£55 per each machine session, with 1 in 5 (19%) inserting over £100 cash</w:t>
      </w:r>
    </w:p>
    <w:p w14:paraId="3FE367DF" w14:textId="77777777" w:rsidR="00FD04D4" w:rsidRPr="0030631D" w:rsidRDefault="00FD04D4" w:rsidP="00781609">
      <w:pPr>
        <w:pStyle w:val="ListParagraph"/>
        <w:numPr>
          <w:ilvl w:val="0"/>
          <w:numId w:val="27"/>
        </w:numPr>
        <w:shd w:val="clear" w:color="auto" w:fill="FFFFFF"/>
        <w:rPr>
          <w:rFonts w:ascii="Arial" w:hAnsi="Arial" w:cs="Arial"/>
          <w:szCs w:val="22"/>
        </w:rPr>
      </w:pPr>
      <w:r w:rsidRPr="0030631D">
        <w:rPr>
          <w:rFonts w:ascii="Arial" w:hAnsi="Arial" w:cs="Arial"/>
          <w:szCs w:val="22"/>
        </w:rPr>
        <w:t>FOBT users are gambling on average c£17 per spin</w:t>
      </w:r>
    </w:p>
    <w:p w14:paraId="3FE367E0" w14:textId="77777777" w:rsidR="00FD04D4" w:rsidRPr="0030631D" w:rsidRDefault="00FD04D4" w:rsidP="00781609">
      <w:pPr>
        <w:pStyle w:val="ListParagraph"/>
        <w:numPr>
          <w:ilvl w:val="1"/>
          <w:numId w:val="27"/>
        </w:numPr>
        <w:shd w:val="clear" w:color="auto" w:fill="FFFFFF"/>
        <w:spacing w:after="100"/>
        <w:rPr>
          <w:rFonts w:ascii="Arial" w:hAnsi="Arial" w:cs="Arial"/>
          <w:szCs w:val="22"/>
        </w:rPr>
      </w:pPr>
      <w:r w:rsidRPr="0030631D">
        <w:rPr>
          <w:rFonts w:ascii="Arial" w:hAnsi="Arial" w:cs="Arial"/>
          <w:szCs w:val="22"/>
        </w:rPr>
        <w:t>Those from the lowest economic groups are gambling the most per spin (averaging c£19.00 per spin</w:t>
      </w:r>
      <w:r w:rsidR="00781609" w:rsidRPr="0030631D">
        <w:rPr>
          <w:rFonts w:ascii="Arial" w:hAnsi="Arial" w:cs="Arial"/>
          <w:szCs w:val="22"/>
        </w:rPr>
        <w:t>).</w:t>
      </w:r>
    </w:p>
    <w:p w14:paraId="3FE367E1" w14:textId="77777777" w:rsidR="00FD04D4" w:rsidRPr="0030631D" w:rsidRDefault="00FD04D4" w:rsidP="00781609">
      <w:pPr>
        <w:pStyle w:val="ListParagraph"/>
        <w:numPr>
          <w:ilvl w:val="0"/>
          <w:numId w:val="27"/>
        </w:numPr>
        <w:shd w:val="clear" w:color="auto" w:fill="FFFFFF"/>
        <w:rPr>
          <w:rFonts w:ascii="Arial" w:hAnsi="Arial" w:cs="Arial"/>
          <w:szCs w:val="22"/>
        </w:rPr>
      </w:pPr>
      <w:r w:rsidRPr="0030631D">
        <w:rPr>
          <w:rFonts w:ascii="Arial" w:hAnsi="Arial" w:cs="Arial"/>
          <w:szCs w:val="22"/>
        </w:rPr>
        <w:t>Over a third of FOBT users are gambling on more than one machine per day and on average they gamble at 2 shops per day.</w:t>
      </w:r>
    </w:p>
    <w:p w14:paraId="3FE367E2" w14:textId="77777777" w:rsidR="00FD04D4" w:rsidRPr="0030631D" w:rsidRDefault="00FD04D4" w:rsidP="00781609">
      <w:pPr>
        <w:pStyle w:val="ListParagraph"/>
        <w:numPr>
          <w:ilvl w:val="0"/>
          <w:numId w:val="27"/>
        </w:numPr>
        <w:shd w:val="clear" w:color="auto" w:fill="FFFFFF"/>
        <w:rPr>
          <w:rFonts w:ascii="Arial" w:hAnsi="Arial" w:cs="Arial"/>
          <w:szCs w:val="22"/>
        </w:rPr>
      </w:pPr>
      <w:r w:rsidRPr="0030631D">
        <w:rPr>
          <w:rFonts w:ascii="Arial" w:hAnsi="Arial" w:cs="Arial"/>
          <w:szCs w:val="22"/>
        </w:rPr>
        <w:t>Again, the lower economic groups are gambling at more shops on average, per day.</w:t>
      </w:r>
    </w:p>
    <w:sectPr w:rsidR="00FD04D4" w:rsidRPr="0030631D" w:rsidSect="00621E29">
      <w:headerReference w:type="default" r:id="rId12"/>
      <w:footerReference w:type="default" r:id="rId13"/>
      <w:headerReference w:type="first" r:id="rId14"/>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E367E7" w14:textId="77777777" w:rsidR="00681099" w:rsidRDefault="00681099">
      <w:r>
        <w:separator/>
      </w:r>
    </w:p>
  </w:endnote>
  <w:endnote w:type="continuationSeparator" w:id="0">
    <w:p w14:paraId="3FE367E8" w14:textId="77777777" w:rsidR="00681099" w:rsidRDefault="00681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panose1 w:val="020B0800000000000000"/>
    <w:charset w:val="00"/>
    <w:family w:val="swiss"/>
    <w:pitch w:val="variable"/>
    <w:sig w:usb0="00000003" w:usb1="00000000" w:usb2="00000000" w:usb3="00000000" w:csb0="00000001" w:csb1="00000000"/>
  </w:font>
  <w:font w:name="Frutiger 55 Roman">
    <w:altName w:val="Van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932D8E0-5CD1-445E-AF97-6A20D2B81864}"/>
  </w:font>
  <w:font w:name="Arial">
    <w:panose1 w:val="020B0604020202020204"/>
    <w:charset w:val="00"/>
    <w:family w:val="swiss"/>
    <w:pitch w:val="variable"/>
    <w:sig w:usb0="E0002AFF" w:usb1="C0007843" w:usb2="00000009" w:usb3="00000000" w:csb0="000001FF" w:csb1="00000000"/>
  </w:font>
  <w:font w:name="LucidaGrand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FF66F480-808A-468A-A3BB-1EB8C9274A38}"/>
  </w:font>
  <w:font w:name="Calibri">
    <w:panose1 w:val="020F0502020204030204"/>
    <w:charset w:val="00"/>
    <w:family w:val="swiss"/>
    <w:pitch w:val="variable"/>
    <w:sig w:usb0="E00002FF" w:usb1="4000ACFF" w:usb2="00000001" w:usb3="00000000" w:csb0="0000019F" w:csb1="00000000"/>
    <w:embedRegular r:id="rId3" w:fontKey="{9937DAA2-E155-4EEC-85F3-28EBD54716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367F8"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E367E5" w14:textId="77777777" w:rsidR="00681099" w:rsidRDefault="00681099">
      <w:r>
        <w:separator/>
      </w:r>
    </w:p>
  </w:footnote>
  <w:footnote w:type="continuationSeparator" w:id="0">
    <w:p w14:paraId="3FE367E6" w14:textId="77777777" w:rsidR="00681099" w:rsidRDefault="00681099">
      <w:r>
        <w:continuationSeparator/>
      </w:r>
    </w:p>
  </w:footnote>
  <w:footnote w:id="1">
    <w:p w14:paraId="3FE3680A" w14:textId="77777777" w:rsidR="00621E29" w:rsidRDefault="00621E29" w:rsidP="00621E29">
      <w:pPr>
        <w:pStyle w:val="FootnoteText"/>
      </w:pPr>
      <w:r>
        <w:rPr>
          <w:rStyle w:val="FootnoteReference"/>
        </w:rPr>
        <w:footnoteRef/>
      </w:r>
      <w:r>
        <w:t xml:space="preserve"> </w:t>
      </w:r>
      <w:r>
        <w:rPr>
          <w:rFonts w:ascii="LucidaGrande" w:hAnsi="LucidaGrande" w:cs="LucidaGrande"/>
          <w:color w:val="0000FF"/>
          <w:sz w:val="16"/>
          <w:szCs w:val="16"/>
        </w:rPr>
        <w:t>http://www.publications.parliament.uk/pa/cm201213/cmselect/cmcumeds/421/421we13.htm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2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778"/>
      <w:gridCol w:w="3260"/>
      <w:gridCol w:w="2518"/>
      <w:gridCol w:w="742"/>
    </w:tblGrid>
    <w:tr w:rsidR="00F51F0D" w14:paraId="3FE367EC" w14:textId="77777777" w:rsidTr="00E84DF2">
      <w:trPr>
        <w:trHeight w:val="309"/>
      </w:trPr>
      <w:tc>
        <w:tcPr>
          <w:tcW w:w="5778" w:type="dxa"/>
          <w:vMerge w:val="restart"/>
        </w:tcPr>
        <w:p w14:paraId="3FE367E9" w14:textId="77777777" w:rsidR="00F51F0D" w:rsidRDefault="00F51F0D">
          <w:pPr>
            <w:pStyle w:val="Header"/>
          </w:pPr>
          <w:r>
            <w:rPr>
              <w:rFonts w:ascii="Arial" w:hAnsi="Arial" w:cs="Arial"/>
              <w:noProof/>
              <w:sz w:val="44"/>
              <w:szCs w:val="44"/>
            </w:rPr>
            <w:drawing>
              <wp:inline distT="0" distB="0" distL="0" distR="0" wp14:anchorId="3FE36806" wp14:editId="3FE36807">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vAlign w:val="center"/>
        </w:tcPr>
        <w:p w14:paraId="3FE367EA" w14:textId="77777777" w:rsidR="00F51F0D" w:rsidRPr="00374227" w:rsidRDefault="00F51F0D" w:rsidP="00403095">
          <w:pPr>
            <w:pStyle w:val="Header"/>
            <w:rPr>
              <w:rFonts w:ascii="Arial" w:hAnsi="Arial" w:cs="Arial"/>
              <w:b/>
              <w:szCs w:val="22"/>
            </w:rPr>
          </w:pPr>
          <w:r>
            <w:rPr>
              <w:rFonts w:ascii="Arial" w:hAnsi="Arial" w:cs="Arial"/>
              <w:b/>
              <w:szCs w:val="22"/>
            </w:rPr>
            <w:t>Safer and Stronger Communities</w:t>
          </w:r>
          <w:r w:rsidRPr="00374227">
            <w:rPr>
              <w:rFonts w:ascii="Arial" w:hAnsi="Arial" w:cs="Arial"/>
              <w:b/>
              <w:szCs w:val="22"/>
            </w:rPr>
            <w:t xml:space="preserve"> Board</w:t>
          </w:r>
        </w:p>
      </w:tc>
      <w:tc>
        <w:tcPr>
          <w:tcW w:w="3260" w:type="dxa"/>
          <w:gridSpan w:val="2"/>
          <w:vAlign w:val="center"/>
        </w:tcPr>
        <w:p w14:paraId="3FE367EB" w14:textId="77777777" w:rsidR="00F51F0D" w:rsidRPr="00374227" w:rsidRDefault="00F51F0D" w:rsidP="00F51F0D">
          <w:pPr>
            <w:pStyle w:val="Header"/>
            <w:rPr>
              <w:rFonts w:ascii="Arial" w:hAnsi="Arial" w:cs="Arial"/>
              <w:b/>
              <w:szCs w:val="22"/>
            </w:rPr>
          </w:pPr>
        </w:p>
      </w:tc>
    </w:tr>
    <w:tr w:rsidR="00F51F0D" w14:paraId="3FE367F0" w14:textId="77777777" w:rsidTr="00E84DF2">
      <w:trPr>
        <w:trHeight w:val="450"/>
      </w:trPr>
      <w:tc>
        <w:tcPr>
          <w:tcW w:w="5778" w:type="dxa"/>
          <w:vMerge/>
        </w:tcPr>
        <w:p w14:paraId="3FE367ED" w14:textId="77777777" w:rsidR="00F51F0D" w:rsidRDefault="00F51F0D">
          <w:pPr>
            <w:pStyle w:val="Header"/>
          </w:pPr>
        </w:p>
      </w:tc>
      <w:tc>
        <w:tcPr>
          <w:tcW w:w="3260" w:type="dxa"/>
          <w:vAlign w:val="center"/>
        </w:tcPr>
        <w:p w14:paraId="3FE367EE" w14:textId="77777777" w:rsidR="00F51F0D" w:rsidRPr="00374227" w:rsidRDefault="00F51F0D" w:rsidP="00403095">
          <w:pPr>
            <w:pStyle w:val="Header"/>
            <w:spacing w:before="60"/>
            <w:rPr>
              <w:rFonts w:ascii="Arial" w:hAnsi="Arial" w:cs="Arial"/>
              <w:szCs w:val="22"/>
            </w:rPr>
          </w:pPr>
          <w:r>
            <w:rPr>
              <w:rFonts w:ascii="Arial" w:hAnsi="Arial" w:cs="Arial"/>
              <w:szCs w:val="22"/>
            </w:rPr>
            <w:t>3</w:t>
          </w:r>
          <w:r w:rsidRPr="00374227">
            <w:rPr>
              <w:rFonts w:ascii="Arial" w:hAnsi="Arial" w:cs="Arial"/>
              <w:szCs w:val="22"/>
            </w:rPr>
            <w:t xml:space="preserve"> </w:t>
          </w:r>
          <w:r>
            <w:rPr>
              <w:rFonts w:ascii="Arial" w:hAnsi="Arial" w:cs="Arial"/>
              <w:szCs w:val="22"/>
            </w:rPr>
            <w:t>March 2014</w:t>
          </w:r>
        </w:p>
      </w:tc>
      <w:tc>
        <w:tcPr>
          <w:tcW w:w="3260" w:type="dxa"/>
          <w:gridSpan w:val="2"/>
          <w:vAlign w:val="center"/>
        </w:tcPr>
        <w:p w14:paraId="3FE367EF" w14:textId="77777777" w:rsidR="00F51F0D" w:rsidRPr="00374227" w:rsidRDefault="00F51F0D" w:rsidP="00403095">
          <w:pPr>
            <w:pStyle w:val="Header"/>
            <w:spacing w:before="60"/>
            <w:rPr>
              <w:rFonts w:ascii="Arial" w:hAnsi="Arial" w:cs="Arial"/>
              <w:szCs w:val="22"/>
            </w:rPr>
          </w:pPr>
        </w:p>
      </w:tc>
    </w:tr>
    <w:tr w:rsidR="00F51F0D" w14:paraId="3FE367F3" w14:textId="77777777" w:rsidTr="00E84DF2">
      <w:trPr>
        <w:gridAfter w:val="1"/>
        <w:wAfter w:w="742" w:type="dxa"/>
        <w:trHeight w:val="450"/>
      </w:trPr>
      <w:tc>
        <w:tcPr>
          <w:tcW w:w="5778" w:type="dxa"/>
          <w:vMerge/>
        </w:tcPr>
        <w:p w14:paraId="3FE367F1" w14:textId="77777777" w:rsidR="00F51F0D" w:rsidRDefault="00F51F0D">
          <w:pPr>
            <w:pStyle w:val="Header"/>
          </w:pPr>
        </w:p>
      </w:tc>
      <w:tc>
        <w:tcPr>
          <w:tcW w:w="5778" w:type="dxa"/>
          <w:gridSpan w:val="2"/>
          <w:vAlign w:val="center"/>
        </w:tcPr>
        <w:p w14:paraId="3FE367F2" w14:textId="00D675CB" w:rsidR="00F51F0D" w:rsidRPr="00374227" w:rsidRDefault="00F51F0D" w:rsidP="00403095">
          <w:pPr>
            <w:pStyle w:val="Header"/>
            <w:spacing w:before="60"/>
            <w:rPr>
              <w:rFonts w:ascii="Arial" w:hAnsi="Arial" w:cs="Arial"/>
              <w:b/>
              <w:szCs w:val="22"/>
            </w:rPr>
          </w:pPr>
        </w:p>
      </w:tc>
    </w:tr>
    <w:tr w:rsidR="00F51F0D" w14:paraId="3FE367F6" w14:textId="77777777" w:rsidTr="00F51F0D">
      <w:trPr>
        <w:gridAfter w:val="1"/>
        <w:wAfter w:w="742" w:type="dxa"/>
        <w:trHeight w:val="450"/>
      </w:trPr>
      <w:tc>
        <w:tcPr>
          <w:tcW w:w="5778" w:type="dxa"/>
        </w:tcPr>
        <w:p w14:paraId="3FE367F4" w14:textId="77777777" w:rsidR="00F51F0D" w:rsidRDefault="00F51F0D">
          <w:pPr>
            <w:pStyle w:val="Header"/>
          </w:pPr>
        </w:p>
      </w:tc>
      <w:tc>
        <w:tcPr>
          <w:tcW w:w="5778" w:type="dxa"/>
          <w:gridSpan w:val="2"/>
        </w:tcPr>
        <w:p w14:paraId="3FE367F5" w14:textId="77777777" w:rsidR="00F51F0D" w:rsidRDefault="00F51F0D">
          <w:pPr>
            <w:pStyle w:val="Header"/>
          </w:pPr>
        </w:p>
      </w:tc>
    </w:tr>
  </w:tbl>
  <w:p w14:paraId="3FE367F7" w14:textId="77777777" w:rsidR="001A07F1" w:rsidRDefault="001A07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367F9" w14:textId="77777777" w:rsidR="001A07F1" w:rsidRDefault="001A07F1" w:rsidP="00E64FBC">
    <w:pPr>
      <w:pStyle w:val="Header"/>
      <w:rPr>
        <w:sz w:val="2"/>
      </w:rPr>
    </w:pPr>
  </w:p>
  <w:p w14:paraId="3FE367FA"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3FE367FD" w14:textId="77777777" w:rsidTr="00084E44">
      <w:tc>
        <w:tcPr>
          <w:tcW w:w="6062" w:type="dxa"/>
          <w:vMerge w:val="restart"/>
        </w:tcPr>
        <w:p w14:paraId="3FE367FB" w14:textId="77777777" w:rsidR="001A07F1" w:rsidRDefault="00930390" w:rsidP="007C2BC2">
          <w:pPr>
            <w:pStyle w:val="Header"/>
            <w:tabs>
              <w:tab w:val="clear" w:pos="4153"/>
              <w:tab w:val="clear" w:pos="8306"/>
              <w:tab w:val="center" w:pos="2923"/>
            </w:tabs>
          </w:pPr>
          <w:r>
            <w:rPr>
              <w:rFonts w:ascii="Arial" w:hAnsi="Arial" w:cs="Arial"/>
              <w:noProof/>
              <w:sz w:val="44"/>
              <w:szCs w:val="44"/>
            </w:rPr>
            <w:drawing>
              <wp:inline distT="0" distB="0" distL="0" distR="0" wp14:anchorId="3FE36808" wp14:editId="3FE36809">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3FE367FC" w14:textId="77777777" w:rsidR="001A07F1" w:rsidRPr="001D2C76" w:rsidRDefault="001A07F1" w:rsidP="00546D0D">
          <w:pPr>
            <w:pStyle w:val="Header"/>
            <w:rPr>
              <w:b/>
            </w:rPr>
          </w:pPr>
          <w:r>
            <w:rPr>
              <w:rFonts w:ascii="Arial" w:hAnsi="Arial" w:cs="Arial"/>
              <w:b/>
              <w:sz w:val="24"/>
              <w:szCs w:val="24"/>
            </w:rPr>
            <w:t>Meeting title</w:t>
          </w:r>
        </w:p>
      </w:tc>
    </w:tr>
    <w:tr w:rsidR="001A07F1" w14:paraId="3FE36800" w14:textId="77777777" w:rsidTr="00084E44">
      <w:trPr>
        <w:trHeight w:val="450"/>
      </w:trPr>
      <w:tc>
        <w:tcPr>
          <w:tcW w:w="6062" w:type="dxa"/>
          <w:vMerge/>
        </w:tcPr>
        <w:p w14:paraId="3FE367FE" w14:textId="77777777" w:rsidR="001A07F1" w:rsidRDefault="001A07F1" w:rsidP="00546D0D">
          <w:pPr>
            <w:pStyle w:val="Header"/>
          </w:pPr>
        </w:p>
      </w:tc>
      <w:tc>
        <w:tcPr>
          <w:tcW w:w="3225" w:type="dxa"/>
        </w:tcPr>
        <w:p w14:paraId="3FE367FF" w14:textId="77777777" w:rsidR="001A07F1" w:rsidRDefault="001A07F1" w:rsidP="00546D0D">
          <w:pPr>
            <w:pStyle w:val="Header"/>
            <w:spacing w:before="60"/>
          </w:pPr>
          <w:r>
            <w:rPr>
              <w:rFonts w:ascii="Arial" w:hAnsi="Arial" w:cs="Arial"/>
              <w:sz w:val="24"/>
              <w:szCs w:val="24"/>
            </w:rPr>
            <w:t xml:space="preserve">Meeting date </w:t>
          </w:r>
        </w:p>
      </w:tc>
    </w:tr>
    <w:tr w:rsidR="001A07F1" w14:paraId="3FE36804" w14:textId="77777777" w:rsidTr="00084E44">
      <w:trPr>
        <w:trHeight w:val="450"/>
      </w:trPr>
      <w:tc>
        <w:tcPr>
          <w:tcW w:w="6062" w:type="dxa"/>
          <w:vMerge/>
        </w:tcPr>
        <w:p w14:paraId="3FE36801" w14:textId="77777777" w:rsidR="001A07F1" w:rsidRDefault="001A07F1" w:rsidP="00546D0D">
          <w:pPr>
            <w:pStyle w:val="Header"/>
          </w:pPr>
        </w:p>
      </w:tc>
      <w:tc>
        <w:tcPr>
          <w:tcW w:w="3225" w:type="dxa"/>
        </w:tcPr>
        <w:p w14:paraId="3FE36802" w14:textId="77777777" w:rsidR="001A07F1" w:rsidRDefault="001A07F1" w:rsidP="00546D0D">
          <w:pPr>
            <w:pStyle w:val="Header"/>
            <w:spacing w:before="60"/>
            <w:rPr>
              <w:rFonts w:ascii="Arial" w:hAnsi="Arial" w:cs="Arial"/>
              <w:b/>
              <w:sz w:val="24"/>
              <w:szCs w:val="24"/>
            </w:rPr>
          </w:pPr>
        </w:p>
        <w:p w14:paraId="3FE36803"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3FE36805" w14:textId="77777777" w:rsidR="001A07F1" w:rsidRDefault="001A07F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nsid w:val="070A299C"/>
    <w:multiLevelType w:val="multilevel"/>
    <w:tmpl w:val="DE74C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4">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B8834D5"/>
    <w:multiLevelType w:val="hybridMultilevel"/>
    <w:tmpl w:val="365CC2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0D219FF"/>
    <w:multiLevelType w:val="hybridMultilevel"/>
    <w:tmpl w:val="EFE0E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101E6F"/>
    <w:multiLevelType w:val="hybridMultilevel"/>
    <w:tmpl w:val="6A386ACE"/>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3DC87297"/>
    <w:multiLevelType w:val="hybridMultilevel"/>
    <w:tmpl w:val="ADE82BBE"/>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9E76448"/>
    <w:multiLevelType w:val="hybridMultilevel"/>
    <w:tmpl w:val="D2D26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DB72E5F"/>
    <w:multiLevelType w:val="hybridMultilevel"/>
    <w:tmpl w:val="726056F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6B100997"/>
    <w:multiLevelType w:val="hybridMultilevel"/>
    <w:tmpl w:val="22DCB1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C5013AB"/>
    <w:multiLevelType w:val="hybridMultilevel"/>
    <w:tmpl w:val="37C634D4"/>
    <w:lvl w:ilvl="0" w:tplc="0809000F">
      <w:start w:val="1"/>
      <w:numFmt w:val="decimal"/>
      <w:lvlText w:val="%1."/>
      <w:lvlJc w:val="left"/>
      <w:pPr>
        <w:ind w:left="720" w:hanging="360"/>
      </w:pPr>
      <w:rPr>
        <w:rFonts w:hint="default"/>
      </w:rPr>
    </w:lvl>
    <w:lvl w:ilvl="1" w:tplc="267A9AD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7">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4"/>
  </w:num>
  <w:num w:numId="3">
    <w:abstractNumId w:val="19"/>
  </w:num>
  <w:num w:numId="4">
    <w:abstractNumId w:val="26"/>
  </w:num>
  <w:num w:numId="5">
    <w:abstractNumId w:val="18"/>
  </w:num>
  <w:num w:numId="6">
    <w:abstractNumId w:val="12"/>
  </w:num>
  <w:num w:numId="7">
    <w:abstractNumId w:val="24"/>
  </w:num>
  <w:num w:numId="8">
    <w:abstractNumId w:val="6"/>
  </w:num>
  <w:num w:numId="9">
    <w:abstractNumId w:val="3"/>
  </w:num>
  <w:num w:numId="10">
    <w:abstractNumId w:val="2"/>
  </w:num>
  <w:num w:numId="11">
    <w:abstractNumId w:val="7"/>
  </w:num>
  <w:num w:numId="12">
    <w:abstractNumId w:val="20"/>
  </w:num>
  <w:num w:numId="13">
    <w:abstractNumId w:val="11"/>
  </w:num>
  <w:num w:numId="14">
    <w:abstractNumId w:val="27"/>
  </w:num>
  <w:num w:numId="15">
    <w:abstractNumId w:val="16"/>
  </w:num>
  <w:num w:numId="16">
    <w:abstractNumId w:val="1"/>
  </w:num>
  <w:num w:numId="17">
    <w:abstractNumId w:val="25"/>
  </w:num>
  <w:num w:numId="18">
    <w:abstractNumId w:val="14"/>
  </w:num>
  <w:num w:numId="19">
    <w:abstractNumId w:val="5"/>
  </w:num>
  <w:num w:numId="20">
    <w:abstractNumId w:val="10"/>
  </w:num>
  <w:num w:numId="21">
    <w:abstractNumId w:val="22"/>
  </w:num>
  <w:num w:numId="22">
    <w:abstractNumId w:val="17"/>
  </w:num>
  <w:num w:numId="23">
    <w:abstractNumId w:val="9"/>
  </w:num>
  <w:num w:numId="24">
    <w:abstractNumId w:val="13"/>
  </w:num>
  <w:num w:numId="25">
    <w:abstractNumId w:val="15"/>
  </w:num>
  <w:num w:numId="26">
    <w:abstractNumId w:val="0"/>
  </w:num>
  <w:num w:numId="27">
    <w:abstractNumId w:val="8"/>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1E01"/>
    <w:rsid w:val="000367FF"/>
    <w:rsid w:val="00046114"/>
    <w:rsid w:val="0005285D"/>
    <w:rsid w:val="00061956"/>
    <w:rsid w:val="00081B2C"/>
    <w:rsid w:val="00084E44"/>
    <w:rsid w:val="000A3935"/>
    <w:rsid w:val="000B09F5"/>
    <w:rsid w:val="000C15FE"/>
    <w:rsid w:val="000C3360"/>
    <w:rsid w:val="000D2BDB"/>
    <w:rsid w:val="000D702D"/>
    <w:rsid w:val="000E5E39"/>
    <w:rsid w:val="001006EB"/>
    <w:rsid w:val="00100FC2"/>
    <w:rsid w:val="00101C91"/>
    <w:rsid w:val="0010253D"/>
    <w:rsid w:val="001172B6"/>
    <w:rsid w:val="0014547D"/>
    <w:rsid w:val="00173D5A"/>
    <w:rsid w:val="0018567C"/>
    <w:rsid w:val="001A07F1"/>
    <w:rsid w:val="001A7A02"/>
    <w:rsid w:val="001D2C76"/>
    <w:rsid w:val="001D4675"/>
    <w:rsid w:val="001E4CE7"/>
    <w:rsid w:val="002258AF"/>
    <w:rsid w:val="002414C2"/>
    <w:rsid w:val="00254DF4"/>
    <w:rsid w:val="00266E31"/>
    <w:rsid w:val="002A0C7D"/>
    <w:rsid w:val="002A0D9E"/>
    <w:rsid w:val="002D0658"/>
    <w:rsid w:val="002F15DD"/>
    <w:rsid w:val="00302667"/>
    <w:rsid w:val="0030631D"/>
    <w:rsid w:val="00312FE0"/>
    <w:rsid w:val="003160D7"/>
    <w:rsid w:val="00322E5B"/>
    <w:rsid w:val="00324E86"/>
    <w:rsid w:val="00332CA2"/>
    <w:rsid w:val="00357D74"/>
    <w:rsid w:val="00363ED4"/>
    <w:rsid w:val="00372DE6"/>
    <w:rsid w:val="003774FC"/>
    <w:rsid w:val="003978FB"/>
    <w:rsid w:val="003C77A8"/>
    <w:rsid w:val="003D157C"/>
    <w:rsid w:val="003E20D5"/>
    <w:rsid w:val="003E4825"/>
    <w:rsid w:val="003E4B3E"/>
    <w:rsid w:val="00401CB3"/>
    <w:rsid w:val="0041006B"/>
    <w:rsid w:val="0042168F"/>
    <w:rsid w:val="00435D57"/>
    <w:rsid w:val="004401AF"/>
    <w:rsid w:val="00444C86"/>
    <w:rsid w:val="004709AC"/>
    <w:rsid w:val="00476927"/>
    <w:rsid w:val="004D36F3"/>
    <w:rsid w:val="004F011A"/>
    <w:rsid w:val="004F12FE"/>
    <w:rsid w:val="00505558"/>
    <w:rsid w:val="00546D0D"/>
    <w:rsid w:val="00587F6B"/>
    <w:rsid w:val="005A4917"/>
    <w:rsid w:val="005B3508"/>
    <w:rsid w:val="005F364F"/>
    <w:rsid w:val="00601A2D"/>
    <w:rsid w:val="00614B9F"/>
    <w:rsid w:val="00616455"/>
    <w:rsid w:val="00617B72"/>
    <w:rsid w:val="00621E29"/>
    <w:rsid w:val="0063153E"/>
    <w:rsid w:val="00650936"/>
    <w:rsid w:val="00654832"/>
    <w:rsid w:val="00663837"/>
    <w:rsid w:val="00681099"/>
    <w:rsid w:val="006A0E31"/>
    <w:rsid w:val="006A5B68"/>
    <w:rsid w:val="006B4E36"/>
    <w:rsid w:val="006C130C"/>
    <w:rsid w:val="006C33DB"/>
    <w:rsid w:val="006C6FAD"/>
    <w:rsid w:val="006F0CCB"/>
    <w:rsid w:val="00702A5D"/>
    <w:rsid w:val="00706D3A"/>
    <w:rsid w:val="00765C05"/>
    <w:rsid w:val="007670B0"/>
    <w:rsid w:val="00781609"/>
    <w:rsid w:val="007B7A0E"/>
    <w:rsid w:val="007C1849"/>
    <w:rsid w:val="007C2BC2"/>
    <w:rsid w:val="007F248F"/>
    <w:rsid w:val="007F24E8"/>
    <w:rsid w:val="00841710"/>
    <w:rsid w:val="00860740"/>
    <w:rsid w:val="00860C8D"/>
    <w:rsid w:val="0087174A"/>
    <w:rsid w:val="008772F4"/>
    <w:rsid w:val="00893E53"/>
    <w:rsid w:val="008C3AFD"/>
    <w:rsid w:val="008D1B23"/>
    <w:rsid w:val="008D332D"/>
    <w:rsid w:val="008E5AE8"/>
    <w:rsid w:val="008F3A81"/>
    <w:rsid w:val="00914A91"/>
    <w:rsid w:val="00924F35"/>
    <w:rsid w:val="0092710B"/>
    <w:rsid w:val="00930390"/>
    <w:rsid w:val="0094468C"/>
    <w:rsid w:val="00966A2B"/>
    <w:rsid w:val="00967F3E"/>
    <w:rsid w:val="00982B41"/>
    <w:rsid w:val="009A7EEC"/>
    <w:rsid w:val="009B0968"/>
    <w:rsid w:val="009C64BE"/>
    <w:rsid w:val="009C7622"/>
    <w:rsid w:val="009D5D4A"/>
    <w:rsid w:val="009D6157"/>
    <w:rsid w:val="009E64CF"/>
    <w:rsid w:val="009E69B8"/>
    <w:rsid w:val="00A05560"/>
    <w:rsid w:val="00A05A24"/>
    <w:rsid w:val="00A601EC"/>
    <w:rsid w:val="00A71CD2"/>
    <w:rsid w:val="00A7233C"/>
    <w:rsid w:val="00A7644D"/>
    <w:rsid w:val="00A9189F"/>
    <w:rsid w:val="00A92B3B"/>
    <w:rsid w:val="00AA5C07"/>
    <w:rsid w:val="00AA6F4D"/>
    <w:rsid w:val="00B0159A"/>
    <w:rsid w:val="00B03DFF"/>
    <w:rsid w:val="00B162A5"/>
    <w:rsid w:val="00B51B1C"/>
    <w:rsid w:val="00B5364D"/>
    <w:rsid w:val="00B63F0D"/>
    <w:rsid w:val="00B668B0"/>
    <w:rsid w:val="00B7585E"/>
    <w:rsid w:val="00BA06FC"/>
    <w:rsid w:val="00BB212B"/>
    <w:rsid w:val="00BC3B14"/>
    <w:rsid w:val="00BC3B9F"/>
    <w:rsid w:val="00BD4D88"/>
    <w:rsid w:val="00BF4F9E"/>
    <w:rsid w:val="00C21FC8"/>
    <w:rsid w:val="00C342FB"/>
    <w:rsid w:val="00C36EBD"/>
    <w:rsid w:val="00C37EB0"/>
    <w:rsid w:val="00C44015"/>
    <w:rsid w:val="00C63BF4"/>
    <w:rsid w:val="00C82C83"/>
    <w:rsid w:val="00C878A4"/>
    <w:rsid w:val="00C9258A"/>
    <w:rsid w:val="00CC0245"/>
    <w:rsid w:val="00CE2310"/>
    <w:rsid w:val="00D1779A"/>
    <w:rsid w:val="00D5119E"/>
    <w:rsid w:val="00D52192"/>
    <w:rsid w:val="00D620BE"/>
    <w:rsid w:val="00D66905"/>
    <w:rsid w:val="00D77253"/>
    <w:rsid w:val="00D84788"/>
    <w:rsid w:val="00D903DC"/>
    <w:rsid w:val="00D91C67"/>
    <w:rsid w:val="00DA0183"/>
    <w:rsid w:val="00DD7640"/>
    <w:rsid w:val="00DF11AC"/>
    <w:rsid w:val="00DF240A"/>
    <w:rsid w:val="00E11424"/>
    <w:rsid w:val="00E22E41"/>
    <w:rsid w:val="00E23392"/>
    <w:rsid w:val="00E27467"/>
    <w:rsid w:val="00E4011A"/>
    <w:rsid w:val="00E52D8B"/>
    <w:rsid w:val="00E64FBC"/>
    <w:rsid w:val="00E650C7"/>
    <w:rsid w:val="00E76664"/>
    <w:rsid w:val="00E7710E"/>
    <w:rsid w:val="00E9141A"/>
    <w:rsid w:val="00EB1237"/>
    <w:rsid w:val="00EB6CF6"/>
    <w:rsid w:val="00F143D2"/>
    <w:rsid w:val="00F51F0D"/>
    <w:rsid w:val="00F6602A"/>
    <w:rsid w:val="00F6671D"/>
    <w:rsid w:val="00F66928"/>
    <w:rsid w:val="00F70908"/>
    <w:rsid w:val="00F74F32"/>
    <w:rsid w:val="00F77051"/>
    <w:rsid w:val="00F866E4"/>
    <w:rsid w:val="00FB295D"/>
    <w:rsid w:val="00FC7FAC"/>
    <w:rsid w:val="00FD04D4"/>
    <w:rsid w:val="00FD62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E36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NormalWeb">
    <w:name w:val="Normal (Web)"/>
    <w:basedOn w:val="Normal"/>
    <w:uiPriority w:val="99"/>
    <w:unhideWhenUsed/>
    <w:rsid w:val="00966A2B"/>
    <w:pPr>
      <w:spacing w:before="100" w:beforeAutospacing="1" w:after="100" w:afterAutospacing="1"/>
    </w:pPr>
    <w:rPr>
      <w:rFonts w:ascii="Times New Roman" w:hAnsi="Times New Roman"/>
      <w:sz w:val="24"/>
      <w:szCs w:val="24"/>
    </w:rPr>
  </w:style>
  <w:style w:type="paragraph" w:styleId="FootnoteText">
    <w:name w:val="footnote text"/>
    <w:basedOn w:val="Normal"/>
    <w:link w:val="FootnoteTextChar"/>
    <w:rsid w:val="00781609"/>
    <w:rPr>
      <w:sz w:val="20"/>
    </w:rPr>
  </w:style>
  <w:style w:type="character" w:customStyle="1" w:styleId="FootnoteTextChar">
    <w:name w:val="Footnote Text Char"/>
    <w:basedOn w:val="DefaultParagraphFont"/>
    <w:link w:val="FootnoteText"/>
    <w:rsid w:val="00781609"/>
    <w:rPr>
      <w:rFonts w:ascii="Frutiger 45 Light" w:hAnsi="Frutiger 45 Light"/>
    </w:rPr>
  </w:style>
  <w:style w:type="character" w:styleId="FootnoteReference">
    <w:name w:val="footnote reference"/>
    <w:basedOn w:val="DefaultParagraphFont"/>
    <w:rsid w:val="00781609"/>
    <w:rPr>
      <w:vertAlign w:val="superscript"/>
    </w:rPr>
  </w:style>
  <w:style w:type="character" w:customStyle="1" w:styleId="HeaderChar">
    <w:name w:val="Header Char"/>
    <w:basedOn w:val="DefaultParagraphFont"/>
    <w:link w:val="Header"/>
    <w:rsid w:val="00F51F0D"/>
    <w:rPr>
      <w:rFonts w:ascii="Frutiger 45 Light" w:hAnsi="Frutiger 45 Ligh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NormalWeb">
    <w:name w:val="Normal (Web)"/>
    <w:basedOn w:val="Normal"/>
    <w:uiPriority w:val="99"/>
    <w:unhideWhenUsed/>
    <w:rsid w:val="00966A2B"/>
    <w:pPr>
      <w:spacing w:before="100" w:beforeAutospacing="1" w:after="100" w:afterAutospacing="1"/>
    </w:pPr>
    <w:rPr>
      <w:rFonts w:ascii="Times New Roman" w:hAnsi="Times New Roman"/>
      <w:sz w:val="24"/>
      <w:szCs w:val="24"/>
    </w:rPr>
  </w:style>
  <w:style w:type="paragraph" w:styleId="FootnoteText">
    <w:name w:val="footnote text"/>
    <w:basedOn w:val="Normal"/>
    <w:link w:val="FootnoteTextChar"/>
    <w:rsid w:val="00781609"/>
    <w:rPr>
      <w:sz w:val="20"/>
    </w:rPr>
  </w:style>
  <w:style w:type="character" w:customStyle="1" w:styleId="FootnoteTextChar">
    <w:name w:val="Footnote Text Char"/>
    <w:basedOn w:val="DefaultParagraphFont"/>
    <w:link w:val="FootnoteText"/>
    <w:rsid w:val="00781609"/>
    <w:rPr>
      <w:rFonts w:ascii="Frutiger 45 Light" w:hAnsi="Frutiger 45 Light"/>
    </w:rPr>
  </w:style>
  <w:style w:type="character" w:styleId="FootnoteReference">
    <w:name w:val="footnote reference"/>
    <w:basedOn w:val="DefaultParagraphFont"/>
    <w:rsid w:val="00781609"/>
    <w:rPr>
      <w:vertAlign w:val="superscript"/>
    </w:rPr>
  </w:style>
  <w:style w:type="character" w:customStyle="1" w:styleId="HeaderChar">
    <w:name w:val="Header Char"/>
    <w:basedOn w:val="DefaultParagraphFont"/>
    <w:link w:val="Header"/>
    <w:rsid w:val="00F51F0D"/>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450385">
      <w:bodyDiv w:val="1"/>
      <w:marLeft w:val="0"/>
      <w:marRight w:val="0"/>
      <w:marTop w:val="0"/>
      <w:marBottom w:val="0"/>
      <w:divBdr>
        <w:top w:val="none" w:sz="0" w:space="0" w:color="auto"/>
        <w:left w:val="none" w:sz="0" w:space="0" w:color="auto"/>
        <w:bottom w:val="none" w:sz="0" w:space="0" w:color="auto"/>
        <w:right w:val="none" w:sz="0" w:space="0" w:color="auto"/>
      </w:divBdr>
    </w:div>
    <w:div w:id="2088576128">
      <w:bodyDiv w:val="1"/>
      <w:marLeft w:val="0"/>
      <w:marRight w:val="0"/>
      <w:marTop w:val="0"/>
      <w:marBottom w:val="0"/>
      <w:divBdr>
        <w:top w:val="none" w:sz="0" w:space="0" w:color="auto"/>
        <w:left w:val="none" w:sz="0" w:space="0" w:color="auto"/>
        <w:bottom w:val="none" w:sz="0" w:space="0" w:color="auto"/>
        <w:right w:val="none" w:sz="0" w:space="0" w:color="auto"/>
      </w:divBdr>
      <w:divsChild>
        <w:div w:id="1864200917">
          <w:marLeft w:val="0"/>
          <w:marRight w:val="0"/>
          <w:marTop w:val="0"/>
          <w:marBottom w:val="0"/>
          <w:divBdr>
            <w:top w:val="none" w:sz="0" w:space="0" w:color="auto"/>
            <w:left w:val="none" w:sz="0" w:space="0" w:color="auto"/>
            <w:bottom w:val="none" w:sz="0" w:space="0" w:color="auto"/>
            <w:right w:val="none" w:sz="0" w:space="0" w:color="auto"/>
          </w:divBdr>
          <w:divsChild>
            <w:div w:id="398749109">
              <w:marLeft w:val="0"/>
              <w:marRight w:val="0"/>
              <w:marTop w:val="0"/>
              <w:marBottom w:val="300"/>
              <w:divBdr>
                <w:top w:val="none" w:sz="0" w:space="0" w:color="auto"/>
                <w:left w:val="none" w:sz="0" w:space="0" w:color="auto"/>
                <w:bottom w:val="none" w:sz="0" w:space="0" w:color="auto"/>
                <w:right w:val="none" w:sz="0" w:space="0" w:color="auto"/>
              </w:divBdr>
              <w:divsChild>
                <w:div w:id="829256039">
                  <w:marLeft w:val="0"/>
                  <w:marRight w:val="0"/>
                  <w:marTop w:val="0"/>
                  <w:marBottom w:val="0"/>
                  <w:divBdr>
                    <w:top w:val="none" w:sz="0" w:space="0" w:color="auto"/>
                    <w:left w:val="none" w:sz="0" w:space="0" w:color="auto"/>
                    <w:bottom w:val="none" w:sz="0" w:space="0" w:color="auto"/>
                    <w:right w:val="none" w:sz="0" w:space="0" w:color="auto"/>
                  </w:divBdr>
                  <w:divsChild>
                    <w:div w:id="1671372146">
                      <w:marLeft w:val="150"/>
                      <w:marRight w:val="150"/>
                      <w:marTop w:val="0"/>
                      <w:marBottom w:val="0"/>
                      <w:divBdr>
                        <w:top w:val="none" w:sz="0" w:space="0" w:color="auto"/>
                        <w:left w:val="none" w:sz="0" w:space="0" w:color="auto"/>
                        <w:bottom w:val="none" w:sz="0" w:space="0" w:color="auto"/>
                        <w:right w:val="none" w:sz="0" w:space="0" w:color="auto"/>
                      </w:divBdr>
                      <w:divsChild>
                        <w:div w:id="1874689746">
                          <w:marLeft w:val="0"/>
                          <w:marRight w:val="0"/>
                          <w:marTop w:val="0"/>
                          <w:marBottom w:val="0"/>
                          <w:divBdr>
                            <w:top w:val="none" w:sz="0" w:space="0" w:color="auto"/>
                            <w:left w:val="none" w:sz="0" w:space="0" w:color="auto"/>
                            <w:bottom w:val="none" w:sz="0" w:space="0" w:color="auto"/>
                            <w:right w:val="none" w:sz="0" w:space="0" w:color="auto"/>
                          </w:divBdr>
                          <w:divsChild>
                            <w:div w:id="1969579875">
                              <w:marLeft w:val="0"/>
                              <w:marRight w:val="0"/>
                              <w:marTop w:val="0"/>
                              <w:marBottom w:val="0"/>
                              <w:divBdr>
                                <w:top w:val="none" w:sz="0" w:space="0" w:color="auto"/>
                                <w:left w:val="none" w:sz="0" w:space="0" w:color="auto"/>
                                <w:bottom w:val="none" w:sz="0" w:space="0" w:color="auto"/>
                                <w:right w:val="none" w:sz="0" w:space="0" w:color="auto"/>
                              </w:divBdr>
                              <w:divsChild>
                                <w:div w:id="360785862">
                                  <w:marLeft w:val="0"/>
                                  <w:marRight w:val="0"/>
                                  <w:marTop w:val="0"/>
                                  <w:marBottom w:val="0"/>
                                  <w:divBdr>
                                    <w:top w:val="none" w:sz="0" w:space="0" w:color="auto"/>
                                    <w:left w:val="none" w:sz="0" w:space="0" w:color="auto"/>
                                    <w:bottom w:val="none" w:sz="0" w:space="0" w:color="auto"/>
                                    <w:right w:val="none" w:sz="0" w:space="0" w:color="auto"/>
                                  </w:divBdr>
                                  <w:divsChild>
                                    <w:div w:id="2021542507">
                                      <w:marLeft w:val="0"/>
                                      <w:marRight w:val="0"/>
                                      <w:marTop w:val="0"/>
                                      <w:marBottom w:val="0"/>
                                      <w:divBdr>
                                        <w:top w:val="none" w:sz="0" w:space="0" w:color="auto"/>
                                        <w:left w:val="none" w:sz="0" w:space="0" w:color="auto"/>
                                        <w:bottom w:val="none" w:sz="0" w:space="0" w:color="auto"/>
                                        <w:right w:val="none" w:sz="0" w:space="0" w:color="auto"/>
                                      </w:divBdr>
                                      <w:divsChild>
                                        <w:div w:id="346293051">
                                          <w:marLeft w:val="0"/>
                                          <w:marRight w:val="0"/>
                                          <w:marTop w:val="0"/>
                                          <w:marBottom w:val="0"/>
                                          <w:divBdr>
                                            <w:top w:val="none" w:sz="0" w:space="0" w:color="auto"/>
                                            <w:left w:val="none" w:sz="0" w:space="0" w:color="auto"/>
                                            <w:bottom w:val="none" w:sz="0" w:space="0" w:color="auto"/>
                                            <w:right w:val="none" w:sz="0" w:space="0" w:color="auto"/>
                                          </w:divBdr>
                                          <w:divsChild>
                                            <w:div w:id="1445147352">
                                              <w:marLeft w:val="0"/>
                                              <w:marRight w:val="0"/>
                                              <w:marTop w:val="0"/>
                                              <w:marBottom w:val="0"/>
                                              <w:divBdr>
                                                <w:top w:val="none" w:sz="0" w:space="0" w:color="auto"/>
                                                <w:left w:val="none" w:sz="0" w:space="0" w:color="auto"/>
                                                <w:bottom w:val="none" w:sz="0" w:space="0" w:color="auto"/>
                                                <w:right w:val="none" w:sz="0" w:space="0" w:color="auto"/>
                                              </w:divBdr>
                                              <w:divsChild>
                                                <w:div w:id="1209075735">
                                                  <w:marLeft w:val="0"/>
                                                  <w:marRight w:val="0"/>
                                                  <w:marTop w:val="0"/>
                                                  <w:marBottom w:val="0"/>
                                                  <w:divBdr>
                                                    <w:top w:val="none" w:sz="0" w:space="0" w:color="auto"/>
                                                    <w:left w:val="none" w:sz="0" w:space="0" w:color="auto"/>
                                                    <w:bottom w:val="none" w:sz="0" w:space="0" w:color="auto"/>
                                                    <w:right w:val="none" w:sz="0" w:space="0" w:color="auto"/>
                                                  </w:divBdr>
                                                  <w:divsChild>
                                                    <w:div w:id="21325683">
                                                      <w:marLeft w:val="0"/>
                                                      <w:marRight w:val="0"/>
                                                      <w:marTop w:val="0"/>
                                                      <w:marBottom w:val="0"/>
                                                      <w:divBdr>
                                                        <w:top w:val="none" w:sz="0" w:space="0" w:color="auto"/>
                                                        <w:left w:val="none" w:sz="0" w:space="0" w:color="auto"/>
                                                        <w:bottom w:val="none" w:sz="0" w:space="0" w:color="auto"/>
                                                        <w:right w:val="none" w:sz="0" w:space="0" w:color="auto"/>
                                                      </w:divBdr>
                                                      <w:divsChild>
                                                        <w:div w:id="144161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Ian.leete@local.gov.uk" TargetMode="External"/><Relationship Id="rId4" Type="http://schemas.microsoft.com/office/2007/relationships/stylesWithEffects" Target="stylesWithEffects.xml"/><Relationship Id="rId9" Type="http://schemas.openxmlformats.org/officeDocument/2006/relationships/hyperlink" Target="mailto:ellie.greenwood@local.gov.uk"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Sheet1!$A$44</c:f>
              <c:strCache>
                <c:ptCount val="1"/>
                <c:pt idx="0">
                  <c:v>No of Premises</c:v>
                </c:pt>
              </c:strCache>
            </c:strRef>
          </c:tx>
          <c:marker>
            <c:symbol val="none"/>
          </c:marker>
          <c:cat>
            <c:strRef>
              <c:f>Sheet1!$B$43:$F$43</c:f>
              <c:strCache>
                <c:ptCount val="5"/>
                <c:pt idx="0">
                  <c:v>March 2009</c:v>
                </c:pt>
                <c:pt idx="1">
                  <c:v>March 2010</c:v>
                </c:pt>
                <c:pt idx="2">
                  <c:v>March 2011</c:v>
                </c:pt>
                <c:pt idx="3">
                  <c:v>March 2012</c:v>
                </c:pt>
                <c:pt idx="4">
                  <c:v>March 2013</c:v>
                </c:pt>
              </c:strCache>
            </c:strRef>
          </c:cat>
          <c:val>
            <c:numRef>
              <c:f>Sheet1!$B$44:$F$44</c:f>
              <c:numCache>
                <c:formatCode>General</c:formatCode>
                <c:ptCount val="5"/>
                <c:pt idx="0">
                  <c:v>100</c:v>
                </c:pt>
                <c:pt idx="1">
                  <c:v>99</c:v>
                </c:pt>
                <c:pt idx="2">
                  <c:v>102</c:v>
                </c:pt>
                <c:pt idx="3">
                  <c:v>103</c:v>
                </c:pt>
                <c:pt idx="4">
                  <c:v>102</c:v>
                </c:pt>
              </c:numCache>
            </c:numRef>
          </c:val>
          <c:smooth val="0"/>
        </c:ser>
        <c:ser>
          <c:idx val="1"/>
          <c:order val="1"/>
          <c:tx>
            <c:strRef>
              <c:f>Sheet1!$A$45</c:f>
              <c:strCache>
                <c:ptCount val="1"/>
                <c:pt idx="0">
                  <c:v>No of B2s</c:v>
                </c:pt>
              </c:strCache>
            </c:strRef>
          </c:tx>
          <c:marker>
            <c:symbol val="none"/>
          </c:marker>
          <c:cat>
            <c:strRef>
              <c:f>Sheet1!$B$43:$F$43</c:f>
              <c:strCache>
                <c:ptCount val="5"/>
                <c:pt idx="0">
                  <c:v>March 2009</c:v>
                </c:pt>
                <c:pt idx="1">
                  <c:v>March 2010</c:v>
                </c:pt>
                <c:pt idx="2">
                  <c:v>March 2011</c:v>
                </c:pt>
                <c:pt idx="3">
                  <c:v>March 2012</c:v>
                </c:pt>
                <c:pt idx="4">
                  <c:v>March 2013</c:v>
                </c:pt>
              </c:strCache>
            </c:strRef>
          </c:cat>
          <c:val>
            <c:numRef>
              <c:f>Sheet1!$B$45:$F$45</c:f>
              <c:numCache>
                <c:formatCode>General</c:formatCode>
                <c:ptCount val="5"/>
                <c:pt idx="0">
                  <c:v>100</c:v>
                </c:pt>
                <c:pt idx="1">
                  <c:v>107</c:v>
                </c:pt>
                <c:pt idx="2">
                  <c:v>104</c:v>
                </c:pt>
                <c:pt idx="3">
                  <c:v>106</c:v>
                </c:pt>
                <c:pt idx="4">
                  <c:v>106</c:v>
                </c:pt>
              </c:numCache>
            </c:numRef>
          </c:val>
          <c:smooth val="0"/>
        </c:ser>
        <c:ser>
          <c:idx val="2"/>
          <c:order val="2"/>
          <c:tx>
            <c:strRef>
              <c:f>Sheet1!$A$46</c:f>
              <c:strCache>
                <c:ptCount val="1"/>
                <c:pt idx="0">
                  <c:v>Gross Gambling Yield (£)</c:v>
                </c:pt>
              </c:strCache>
            </c:strRef>
          </c:tx>
          <c:marker>
            <c:symbol val="none"/>
          </c:marker>
          <c:cat>
            <c:strRef>
              <c:f>Sheet1!$B$43:$F$43</c:f>
              <c:strCache>
                <c:ptCount val="5"/>
                <c:pt idx="0">
                  <c:v>March 2009</c:v>
                </c:pt>
                <c:pt idx="1">
                  <c:v>March 2010</c:v>
                </c:pt>
                <c:pt idx="2">
                  <c:v>March 2011</c:v>
                </c:pt>
                <c:pt idx="3">
                  <c:v>March 2012</c:v>
                </c:pt>
                <c:pt idx="4">
                  <c:v>March 2013</c:v>
                </c:pt>
              </c:strCache>
            </c:strRef>
          </c:cat>
          <c:val>
            <c:numRef>
              <c:f>Sheet1!$B$46:$F$46</c:f>
              <c:numCache>
                <c:formatCode>General</c:formatCode>
                <c:ptCount val="5"/>
                <c:pt idx="0">
                  <c:v>100</c:v>
                </c:pt>
                <c:pt idx="1">
                  <c:v>111</c:v>
                </c:pt>
                <c:pt idx="2">
                  <c:v>124</c:v>
                </c:pt>
                <c:pt idx="3">
                  <c:v>138</c:v>
                </c:pt>
                <c:pt idx="4">
                  <c:v>147</c:v>
                </c:pt>
              </c:numCache>
            </c:numRef>
          </c:val>
          <c:smooth val="0"/>
        </c:ser>
        <c:dLbls>
          <c:showLegendKey val="0"/>
          <c:showVal val="0"/>
          <c:showCatName val="0"/>
          <c:showSerName val="0"/>
          <c:showPercent val="0"/>
          <c:showBubbleSize val="0"/>
        </c:dLbls>
        <c:marker val="1"/>
        <c:smooth val="0"/>
        <c:axId val="32141696"/>
        <c:axId val="32143232"/>
      </c:lineChart>
      <c:catAx>
        <c:axId val="32141696"/>
        <c:scaling>
          <c:orientation val="minMax"/>
        </c:scaling>
        <c:delete val="0"/>
        <c:axPos val="b"/>
        <c:numFmt formatCode="@" sourceLinked="0"/>
        <c:majorTickMark val="out"/>
        <c:minorTickMark val="none"/>
        <c:tickLblPos val="nextTo"/>
        <c:crossAx val="32143232"/>
        <c:crosses val="autoZero"/>
        <c:auto val="1"/>
        <c:lblAlgn val="ctr"/>
        <c:lblOffset val="100"/>
        <c:noMultiLvlLbl val="0"/>
      </c:catAx>
      <c:valAx>
        <c:axId val="32143232"/>
        <c:scaling>
          <c:orientation val="minMax"/>
          <c:min val="80"/>
        </c:scaling>
        <c:delete val="1"/>
        <c:axPos val="l"/>
        <c:majorGridlines/>
        <c:numFmt formatCode="@" sourceLinked="0"/>
        <c:majorTickMark val="out"/>
        <c:minorTickMark val="none"/>
        <c:tickLblPos val="nextTo"/>
        <c:crossAx val="3214169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031D5-01D4-4621-AC5D-3E9F8D4B5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2047</Words>
  <Characters>11672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13692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Verity Sinclair</cp:lastModifiedBy>
  <cp:revision>7</cp:revision>
  <cp:lastPrinted>2014-02-12T12:47:00Z</cp:lastPrinted>
  <dcterms:created xsi:type="dcterms:W3CDTF">2014-02-21T14:45:00Z</dcterms:created>
  <dcterms:modified xsi:type="dcterms:W3CDTF">2014-02-24T13:44:00Z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SCCB March - betting shops - FINAL (20-02-2014) (2)</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